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D3" w:rsidRPr="00BC04D3" w:rsidRDefault="00BC04D3" w:rsidP="00DC5BCD">
      <w:pPr>
        <w:autoSpaceDE w:val="0"/>
        <w:autoSpaceDN w:val="0"/>
        <w:adjustRightInd w:val="0"/>
        <w:jc w:val="both"/>
        <w:rPr>
          <w:rFonts w:ascii="Arial" w:hAnsi="Arial" w:cs="Arial"/>
          <w:b/>
          <w:bCs/>
          <w:caps/>
          <w:sz w:val="22"/>
          <w:szCs w:val="22"/>
        </w:rPr>
      </w:pPr>
      <w:r w:rsidRPr="00BC04D3">
        <w:rPr>
          <w:rFonts w:ascii="Arial" w:hAnsi="Arial" w:cs="Arial"/>
          <w:b/>
          <w:bCs/>
          <w:caps/>
          <w:sz w:val="22"/>
          <w:szCs w:val="22"/>
        </w:rPr>
        <w:t>In vitro drug treatments reduce the deleterious effects of aggregates containing polyAla expanded PHOX2B proteins</w:t>
      </w:r>
    </w:p>
    <w:p w:rsidR="00BC04D3" w:rsidRPr="00BC04D3" w:rsidRDefault="00BC04D3" w:rsidP="00DC5BCD">
      <w:pPr>
        <w:autoSpaceDE w:val="0"/>
        <w:autoSpaceDN w:val="0"/>
        <w:adjustRightInd w:val="0"/>
        <w:jc w:val="both"/>
        <w:rPr>
          <w:rFonts w:ascii="Arial" w:hAnsi="Arial" w:cs="Arial"/>
          <w:b/>
          <w:bCs/>
          <w:sz w:val="22"/>
          <w:szCs w:val="22"/>
        </w:rPr>
      </w:pPr>
    </w:p>
    <w:p w:rsidR="00BC04D3" w:rsidRPr="00BC04D3" w:rsidRDefault="00BC04D3" w:rsidP="00DC5BCD">
      <w:pPr>
        <w:autoSpaceDE w:val="0"/>
        <w:autoSpaceDN w:val="0"/>
        <w:adjustRightInd w:val="0"/>
        <w:jc w:val="both"/>
        <w:rPr>
          <w:rFonts w:ascii="Arial" w:hAnsi="Arial" w:cs="Arial"/>
          <w:sz w:val="22"/>
          <w:szCs w:val="22"/>
          <w:vertAlign w:val="superscript"/>
        </w:rPr>
      </w:pPr>
      <w:proofErr w:type="spellStart"/>
      <w:r w:rsidRPr="00BC04D3">
        <w:rPr>
          <w:rFonts w:ascii="Arial" w:hAnsi="Arial" w:cs="Arial"/>
          <w:sz w:val="22"/>
          <w:szCs w:val="22"/>
        </w:rPr>
        <w:t>Eleonora</w:t>
      </w:r>
      <w:proofErr w:type="spellEnd"/>
      <w:r w:rsidRPr="00BC04D3">
        <w:rPr>
          <w:rFonts w:ascii="Arial" w:hAnsi="Arial" w:cs="Arial"/>
          <w:sz w:val="22"/>
          <w:szCs w:val="22"/>
        </w:rPr>
        <w:t xml:space="preserve"> Di Zanni</w:t>
      </w:r>
      <w:r w:rsidRPr="00BC04D3">
        <w:rPr>
          <w:rFonts w:ascii="Arial" w:hAnsi="Arial" w:cs="Arial"/>
          <w:sz w:val="22"/>
          <w:szCs w:val="22"/>
          <w:vertAlign w:val="superscript"/>
        </w:rPr>
        <w:t>1</w:t>
      </w:r>
      <w:r w:rsidRPr="00BC04D3">
        <w:rPr>
          <w:rFonts w:ascii="Arial" w:hAnsi="Arial" w:cs="Arial"/>
          <w:sz w:val="22"/>
          <w:szCs w:val="22"/>
        </w:rPr>
        <w:t xml:space="preserve">, </w:t>
      </w:r>
      <w:proofErr w:type="spellStart"/>
      <w:r w:rsidRPr="00BC04D3">
        <w:rPr>
          <w:rFonts w:ascii="Arial" w:hAnsi="Arial" w:cs="Arial"/>
          <w:sz w:val="22"/>
          <w:szCs w:val="22"/>
        </w:rPr>
        <w:t>Tiziana</w:t>
      </w:r>
      <w:proofErr w:type="spellEnd"/>
      <w:r w:rsidRPr="00BC04D3">
        <w:rPr>
          <w:rFonts w:ascii="Arial" w:hAnsi="Arial" w:cs="Arial"/>
          <w:sz w:val="22"/>
          <w:szCs w:val="22"/>
        </w:rPr>
        <w:t xml:space="preserve"> Bachetti</w:t>
      </w:r>
      <w:r w:rsidRPr="00BC04D3">
        <w:rPr>
          <w:rFonts w:ascii="Arial" w:hAnsi="Arial" w:cs="Arial"/>
          <w:sz w:val="22"/>
          <w:szCs w:val="22"/>
          <w:vertAlign w:val="superscript"/>
        </w:rPr>
        <w:t>1</w:t>
      </w:r>
      <w:r w:rsidRPr="00BC04D3">
        <w:rPr>
          <w:rFonts w:ascii="Arial" w:hAnsi="Arial" w:cs="Arial"/>
          <w:sz w:val="22"/>
          <w:szCs w:val="22"/>
        </w:rPr>
        <w:t>, Paola Bocca</w:t>
      </w:r>
      <w:r w:rsidRPr="00BC04D3">
        <w:rPr>
          <w:rFonts w:ascii="Arial" w:hAnsi="Arial" w:cs="Arial"/>
          <w:sz w:val="22"/>
          <w:szCs w:val="22"/>
          <w:vertAlign w:val="superscript"/>
        </w:rPr>
        <w:t>2</w:t>
      </w:r>
      <w:r w:rsidRPr="00BC04D3">
        <w:rPr>
          <w:rFonts w:ascii="Arial" w:hAnsi="Arial" w:cs="Arial"/>
          <w:sz w:val="22"/>
          <w:szCs w:val="22"/>
        </w:rPr>
        <w:t xml:space="preserve">, </w:t>
      </w:r>
      <w:proofErr w:type="spellStart"/>
      <w:r w:rsidRPr="00BC04D3">
        <w:rPr>
          <w:rFonts w:ascii="Arial" w:hAnsi="Arial" w:cs="Arial"/>
          <w:sz w:val="22"/>
          <w:szCs w:val="22"/>
        </w:rPr>
        <w:t>Ignazia</w:t>
      </w:r>
      <w:proofErr w:type="spellEnd"/>
      <w:r w:rsidRPr="00BC04D3">
        <w:rPr>
          <w:rFonts w:ascii="Arial" w:hAnsi="Arial" w:cs="Arial"/>
          <w:sz w:val="22"/>
          <w:szCs w:val="22"/>
        </w:rPr>
        <w:t xml:space="preserve"> Prigione</w:t>
      </w:r>
      <w:r w:rsidRPr="00BC04D3">
        <w:rPr>
          <w:rFonts w:ascii="Arial" w:hAnsi="Arial" w:cs="Arial"/>
          <w:sz w:val="22"/>
          <w:szCs w:val="22"/>
          <w:vertAlign w:val="superscript"/>
        </w:rPr>
        <w:t>2</w:t>
      </w:r>
      <w:r w:rsidRPr="00BC04D3">
        <w:rPr>
          <w:rFonts w:ascii="Arial" w:hAnsi="Arial" w:cs="Arial"/>
          <w:sz w:val="22"/>
          <w:szCs w:val="22"/>
        </w:rPr>
        <w:t xml:space="preserve">, </w:t>
      </w:r>
      <w:proofErr w:type="spellStart"/>
      <w:r w:rsidRPr="00BC04D3">
        <w:rPr>
          <w:rFonts w:ascii="Arial" w:hAnsi="Arial" w:cs="Arial"/>
          <w:sz w:val="22"/>
          <w:szCs w:val="22"/>
        </w:rPr>
        <w:t>Simona</w:t>
      </w:r>
      <w:proofErr w:type="spellEnd"/>
      <w:r w:rsidRPr="00BC04D3">
        <w:rPr>
          <w:rFonts w:ascii="Arial" w:hAnsi="Arial" w:cs="Arial"/>
          <w:sz w:val="22"/>
          <w:szCs w:val="22"/>
        </w:rPr>
        <w:t xml:space="preserve"> Di Lascio</w:t>
      </w:r>
      <w:r w:rsidRPr="00BC04D3">
        <w:rPr>
          <w:rFonts w:ascii="Arial" w:hAnsi="Arial" w:cs="Arial"/>
          <w:sz w:val="22"/>
          <w:szCs w:val="22"/>
          <w:vertAlign w:val="superscript"/>
        </w:rPr>
        <w:t>3</w:t>
      </w:r>
      <w:r w:rsidRPr="00BC04D3">
        <w:rPr>
          <w:rFonts w:ascii="Arial" w:hAnsi="Arial" w:cs="Arial"/>
          <w:sz w:val="22"/>
          <w:szCs w:val="22"/>
        </w:rPr>
        <w:t>, Diego Fornasari</w:t>
      </w:r>
      <w:r w:rsidRPr="00BC04D3">
        <w:rPr>
          <w:rFonts w:ascii="Arial" w:hAnsi="Arial" w:cs="Arial"/>
          <w:sz w:val="22"/>
          <w:szCs w:val="22"/>
          <w:vertAlign w:val="superscript"/>
        </w:rPr>
        <w:t>3</w:t>
      </w:r>
      <w:r w:rsidRPr="00BC04D3">
        <w:rPr>
          <w:rFonts w:ascii="Arial" w:hAnsi="Arial" w:cs="Arial"/>
          <w:sz w:val="22"/>
          <w:szCs w:val="22"/>
        </w:rPr>
        <w:t>, Roberto Ravazzolo</w:t>
      </w:r>
      <w:r w:rsidRPr="00BC04D3">
        <w:rPr>
          <w:rFonts w:ascii="Arial" w:hAnsi="Arial" w:cs="Arial"/>
          <w:sz w:val="22"/>
          <w:szCs w:val="22"/>
          <w:vertAlign w:val="superscript"/>
        </w:rPr>
        <w:t>1</w:t>
      </w:r>
      <w:proofErr w:type="gramStart"/>
      <w:r w:rsidRPr="00BC04D3">
        <w:rPr>
          <w:rFonts w:ascii="Arial" w:hAnsi="Arial" w:cs="Arial"/>
          <w:sz w:val="22"/>
          <w:szCs w:val="22"/>
          <w:vertAlign w:val="superscript"/>
        </w:rPr>
        <w:t>,4</w:t>
      </w:r>
      <w:proofErr w:type="gramEnd"/>
      <w:r w:rsidRPr="00BC04D3">
        <w:rPr>
          <w:rFonts w:ascii="Arial" w:hAnsi="Arial" w:cs="Arial"/>
          <w:sz w:val="22"/>
          <w:szCs w:val="22"/>
        </w:rPr>
        <w:t>, Isabella Ceccherini</w:t>
      </w:r>
      <w:r w:rsidRPr="00BC04D3">
        <w:rPr>
          <w:rFonts w:ascii="Arial" w:hAnsi="Arial" w:cs="Arial"/>
          <w:sz w:val="22"/>
          <w:szCs w:val="22"/>
          <w:vertAlign w:val="superscript"/>
        </w:rPr>
        <w:t>1</w:t>
      </w:r>
    </w:p>
    <w:p w:rsidR="00BC04D3" w:rsidRPr="00BC04D3" w:rsidRDefault="00E41A22" w:rsidP="00DC5BCD">
      <w:pPr>
        <w:autoSpaceDE w:val="0"/>
        <w:autoSpaceDN w:val="0"/>
        <w:adjustRightInd w:val="0"/>
        <w:jc w:val="both"/>
        <w:rPr>
          <w:rFonts w:ascii="Arial" w:hAnsi="Arial" w:cs="Arial"/>
          <w:sz w:val="22"/>
          <w:szCs w:val="22"/>
        </w:rPr>
      </w:pPr>
      <w:hyperlink r:id="rId4" w:history="1">
        <w:r w:rsidR="00BC04D3" w:rsidRPr="00BC04D3">
          <w:rPr>
            <w:rStyle w:val="Lienhypertexte"/>
            <w:rFonts w:ascii="Arial" w:hAnsi="Arial" w:cs="Arial"/>
            <w:color w:val="auto"/>
            <w:sz w:val="22"/>
            <w:szCs w:val="22"/>
          </w:rPr>
          <w:t>eleonora.dizanni@gmail.com</w:t>
        </w:r>
      </w:hyperlink>
      <w:r w:rsidR="00BC04D3" w:rsidRPr="00BC04D3">
        <w:rPr>
          <w:rFonts w:ascii="Arial" w:hAnsi="Arial" w:cs="Arial"/>
          <w:sz w:val="22"/>
          <w:szCs w:val="22"/>
        </w:rPr>
        <w:t xml:space="preserve">, </w:t>
      </w:r>
    </w:p>
    <w:p w:rsidR="00BC04D3" w:rsidRPr="00BC04D3" w:rsidRDefault="00BC04D3" w:rsidP="00DC5BCD">
      <w:pPr>
        <w:autoSpaceDE w:val="0"/>
        <w:autoSpaceDN w:val="0"/>
        <w:adjustRightInd w:val="0"/>
        <w:jc w:val="both"/>
        <w:rPr>
          <w:rFonts w:ascii="Arial" w:hAnsi="Arial" w:cs="Arial"/>
          <w:sz w:val="22"/>
          <w:szCs w:val="22"/>
        </w:rPr>
      </w:pPr>
      <w:r w:rsidRPr="00BC04D3">
        <w:rPr>
          <w:rFonts w:ascii="Arial" w:hAnsi="Arial" w:cs="Arial"/>
          <w:sz w:val="22"/>
          <w:szCs w:val="22"/>
          <w:vertAlign w:val="superscript"/>
        </w:rPr>
        <w:t>1</w:t>
      </w:r>
      <w:r w:rsidRPr="00BC04D3">
        <w:rPr>
          <w:rFonts w:ascii="Arial" w:hAnsi="Arial" w:cs="Arial"/>
          <w:sz w:val="22"/>
          <w:szCs w:val="22"/>
        </w:rPr>
        <w:t xml:space="preserve">Laboratorio </w:t>
      </w:r>
      <w:proofErr w:type="spellStart"/>
      <w:r w:rsidRPr="00BC04D3">
        <w:rPr>
          <w:rFonts w:ascii="Arial" w:hAnsi="Arial" w:cs="Arial"/>
          <w:sz w:val="22"/>
          <w:szCs w:val="22"/>
        </w:rPr>
        <w:t>di</w:t>
      </w:r>
      <w:proofErr w:type="spellEnd"/>
      <w:r w:rsidRPr="00BC04D3">
        <w:rPr>
          <w:rFonts w:ascii="Arial" w:hAnsi="Arial" w:cs="Arial"/>
          <w:sz w:val="22"/>
          <w:szCs w:val="22"/>
        </w:rPr>
        <w:t xml:space="preserve"> </w:t>
      </w:r>
      <w:proofErr w:type="spellStart"/>
      <w:r w:rsidRPr="00BC04D3">
        <w:rPr>
          <w:rFonts w:ascii="Arial" w:hAnsi="Arial" w:cs="Arial"/>
          <w:sz w:val="22"/>
          <w:szCs w:val="22"/>
        </w:rPr>
        <w:t>Genetica</w:t>
      </w:r>
      <w:proofErr w:type="spellEnd"/>
      <w:r w:rsidRPr="00BC04D3">
        <w:rPr>
          <w:rFonts w:ascii="Arial" w:hAnsi="Arial" w:cs="Arial"/>
          <w:sz w:val="22"/>
          <w:szCs w:val="22"/>
        </w:rPr>
        <w:t xml:space="preserve"> </w:t>
      </w:r>
      <w:proofErr w:type="spellStart"/>
      <w:r w:rsidRPr="00BC04D3">
        <w:rPr>
          <w:rFonts w:ascii="Arial" w:hAnsi="Arial" w:cs="Arial"/>
          <w:sz w:val="22"/>
          <w:szCs w:val="22"/>
        </w:rPr>
        <w:t>Molecolare</w:t>
      </w:r>
      <w:proofErr w:type="spellEnd"/>
      <w:r w:rsidRPr="00BC04D3">
        <w:rPr>
          <w:rFonts w:ascii="Arial" w:hAnsi="Arial" w:cs="Arial"/>
          <w:sz w:val="22"/>
          <w:szCs w:val="22"/>
        </w:rPr>
        <w:t xml:space="preserve">, </w:t>
      </w:r>
      <w:proofErr w:type="spellStart"/>
      <w:r w:rsidRPr="00BC04D3">
        <w:rPr>
          <w:rFonts w:ascii="Arial" w:hAnsi="Arial" w:cs="Arial"/>
          <w:sz w:val="22"/>
          <w:szCs w:val="22"/>
        </w:rPr>
        <w:t>Istituto</w:t>
      </w:r>
      <w:proofErr w:type="spellEnd"/>
      <w:r w:rsidRPr="00BC04D3">
        <w:rPr>
          <w:rFonts w:ascii="Arial" w:hAnsi="Arial" w:cs="Arial"/>
          <w:sz w:val="22"/>
          <w:szCs w:val="22"/>
        </w:rPr>
        <w:t xml:space="preserve"> </w:t>
      </w:r>
      <w:proofErr w:type="spellStart"/>
      <w:r w:rsidRPr="00BC04D3">
        <w:rPr>
          <w:rFonts w:ascii="Arial" w:hAnsi="Arial" w:cs="Arial"/>
          <w:sz w:val="22"/>
          <w:szCs w:val="22"/>
        </w:rPr>
        <w:t>Giannina</w:t>
      </w:r>
      <w:proofErr w:type="spellEnd"/>
      <w:r w:rsidRPr="00BC04D3">
        <w:rPr>
          <w:rFonts w:ascii="Arial" w:hAnsi="Arial" w:cs="Arial"/>
          <w:sz w:val="22"/>
          <w:szCs w:val="22"/>
        </w:rPr>
        <w:t xml:space="preserve"> </w:t>
      </w:r>
      <w:proofErr w:type="spellStart"/>
      <w:r w:rsidRPr="00BC04D3">
        <w:rPr>
          <w:rFonts w:ascii="Arial" w:hAnsi="Arial" w:cs="Arial"/>
          <w:sz w:val="22"/>
          <w:szCs w:val="22"/>
        </w:rPr>
        <w:t>Gaslini</w:t>
      </w:r>
      <w:proofErr w:type="spellEnd"/>
      <w:r w:rsidRPr="00BC04D3">
        <w:rPr>
          <w:rFonts w:ascii="Arial" w:hAnsi="Arial" w:cs="Arial"/>
          <w:sz w:val="22"/>
          <w:szCs w:val="22"/>
        </w:rPr>
        <w:t xml:space="preserve">, Largo G. </w:t>
      </w:r>
      <w:proofErr w:type="spellStart"/>
      <w:r w:rsidRPr="00BC04D3">
        <w:rPr>
          <w:rFonts w:ascii="Arial" w:hAnsi="Arial" w:cs="Arial"/>
          <w:sz w:val="22"/>
          <w:szCs w:val="22"/>
        </w:rPr>
        <w:t>Gaslini</w:t>
      </w:r>
      <w:proofErr w:type="spellEnd"/>
      <w:r w:rsidRPr="00BC04D3">
        <w:rPr>
          <w:rFonts w:ascii="Arial" w:hAnsi="Arial" w:cs="Arial"/>
          <w:sz w:val="22"/>
          <w:szCs w:val="22"/>
        </w:rPr>
        <w:t xml:space="preserve"> 5, 16148 </w:t>
      </w:r>
      <w:proofErr w:type="spellStart"/>
      <w:r w:rsidRPr="00BC04D3">
        <w:rPr>
          <w:rFonts w:ascii="Arial" w:hAnsi="Arial" w:cs="Arial"/>
          <w:sz w:val="22"/>
          <w:szCs w:val="22"/>
        </w:rPr>
        <w:t>Genova</w:t>
      </w:r>
      <w:proofErr w:type="spellEnd"/>
      <w:r w:rsidRPr="00BC04D3">
        <w:rPr>
          <w:rFonts w:ascii="Arial" w:hAnsi="Arial" w:cs="Arial"/>
          <w:sz w:val="22"/>
          <w:szCs w:val="22"/>
        </w:rPr>
        <w:t>, Italy</w:t>
      </w:r>
    </w:p>
    <w:p w:rsidR="00BC04D3" w:rsidRPr="00BC04D3" w:rsidRDefault="00BC04D3" w:rsidP="00DC5BCD">
      <w:pPr>
        <w:autoSpaceDE w:val="0"/>
        <w:autoSpaceDN w:val="0"/>
        <w:adjustRightInd w:val="0"/>
        <w:jc w:val="both"/>
        <w:rPr>
          <w:rFonts w:ascii="Arial" w:hAnsi="Arial" w:cs="Arial"/>
          <w:sz w:val="22"/>
          <w:szCs w:val="22"/>
        </w:rPr>
      </w:pPr>
      <w:r w:rsidRPr="00BC04D3">
        <w:rPr>
          <w:rFonts w:ascii="Arial" w:hAnsi="Arial" w:cs="Arial"/>
          <w:sz w:val="22"/>
          <w:szCs w:val="22"/>
          <w:vertAlign w:val="superscript"/>
        </w:rPr>
        <w:t>2</w:t>
      </w:r>
      <w:r w:rsidRPr="00BC04D3">
        <w:rPr>
          <w:rFonts w:ascii="Arial" w:hAnsi="Arial" w:cs="Arial"/>
          <w:sz w:val="22"/>
          <w:szCs w:val="22"/>
        </w:rPr>
        <w:t xml:space="preserve">Laboratorio </w:t>
      </w:r>
      <w:proofErr w:type="spellStart"/>
      <w:r w:rsidRPr="00BC04D3">
        <w:rPr>
          <w:rFonts w:ascii="Arial" w:hAnsi="Arial" w:cs="Arial"/>
          <w:sz w:val="22"/>
          <w:szCs w:val="22"/>
        </w:rPr>
        <w:t>di</w:t>
      </w:r>
      <w:proofErr w:type="spellEnd"/>
      <w:r w:rsidRPr="00BC04D3">
        <w:rPr>
          <w:rFonts w:ascii="Arial" w:hAnsi="Arial" w:cs="Arial"/>
          <w:sz w:val="22"/>
          <w:szCs w:val="22"/>
        </w:rPr>
        <w:t xml:space="preserve"> </w:t>
      </w:r>
      <w:proofErr w:type="spellStart"/>
      <w:r w:rsidRPr="00BC04D3">
        <w:rPr>
          <w:rFonts w:ascii="Arial" w:hAnsi="Arial" w:cs="Arial"/>
          <w:sz w:val="22"/>
          <w:szCs w:val="22"/>
        </w:rPr>
        <w:t>Oncologia</w:t>
      </w:r>
      <w:proofErr w:type="spellEnd"/>
      <w:r w:rsidRPr="00BC04D3">
        <w:rPr>
          <w:rFonts w:ascii="Arial" w:hAnsi="Arial" w:cs="Arial"/>
          <w:sz w:val="22"/>
          <w:szCs w:val="22"/>
        </w:rPr>
        <w:t xml:space="preserve">, </w:t>
      </w:r>
      <w:proofErr w:type="spellStart"/>
      <w:r w:rsidRPr="00BC04D3">
        <w:rPr>
          <w:rFonts w:ascii="Arial" w:hAnsi="Arial" w:cs="Arial"/>
          <w:sz w:val="22"/>
          <w:szCs w:val="22"/>
        </w:rPr>
        <w:t>Istituto</w:t>
      </w:r>
      <w:proofErr w:type="spellEnd"/>
      <w:r w:rsidRPr="00BC04D3">
        <w:rPr>
          <w:rFonts w:ascii="Arial" w:hAnsi="Arial" w:cs="Arial"/>
          <w:sz w:val="22"/>
          <w:szCs w:val="22"/>
        </w:rPr>
        <w:t xml:space="preserve"> </w:t>
      </w:r>
      <w:proofErr w:type="spellStart"/>
      <w:r w:rsidRPr="00BC04D3">
        <w:rPr>
          <w:rFonts w:ascii="Arial" w:hAnsi="Arial" w:cs="Arial"/>
          <w:sz w:val="22"/>
          <w:szCs w:val="22"/>
        </w:rPr>
        <w:t>Giannina</w:t>
      </w:r>
      <w:proofErr w:type="spellEnd"/>
      <w:r w:rsidRPr="00BC04D3">
        <w:rPr>
          <w:rFonts w:ascii="Arial" w:hAnsi="Arial" w:cs="Arial"/>
          <w:sz w:val="22"/>
          <w:szCs w:val="22"/>
        </w:rPr>
        <w:t xml:space="preserve"> </w:t>
      </w:r>
      <w:proofErr w:type="spellStart"/>
      <w:r w:rsidRPr="00BC04D3">
        <w:rPr>
          <w:rFonts w:ascii="Arial" w:hAnsi="Arial" w:cs="Arial"/>
          <w:sz w:val="22"/>
          <w:szCs w:val="22"/>
        </w:rPr>
        <w:t>Gaslini</w:t>
      </w:r>
      <w:proofErr w:type="spellEnd"/>
      <w:r w:rsidRPr="00BC04D3">
        <w:rPr>
          <w:rFonts w:ascii="Arial" w:hAnsi="Arial" w:cs="Arial"/>
          <w:sz w:val="22"/>
          <w:szCs w:val="22"/>
        </w:rPr>
        <w:t xml:space="preserve">, Largo G. </w:t>
      </w:r>
      <w:proofErr w:type="spellStart"/>
      <w:r w:rsidRPr="00BC04D3">
        <w:rPr>
          <w:rFonts w:ascii="Arial" w:hAnsi="Arial" w:cs="Arial"/>
          <w:sz w:val="22"/>
          <w:szCs w:val="22"/>
        </w:rPr>
        <w:t>Gaslini</w:t>
      </w:r>
      <w:proofErr w:type="spellEnd"/>
      <w:r w:rsidRPr="00BC04D3">
        <w:rPr>
          <w:rFonts w:ascii="Arial" w:hAnsi="Arial" w:cs="Arial"/>
          <w:sz w:val="22"/>
          <w:szCs w:val="22"/>
        </w:rPr>
        <w:t xml:space="preserve"> 5, 16148 </w:t>
      </w:r>
      <w:proofErr w:type="spellStart"/>
      <w:r w:rsidRPr="00BC04D3">
        <w:rPr>
          <w:rFonts w:ascii="Arial" w:hAnsi="Arial" w:cs="Arial"/>
          <w:sz w:val="22"/>
          <w:szCs w:val="22"/>
        </w:rPr>
        <w:t>Genova</w:t>
      </w:r>
      <w:proofErr w:type="spellEnd"/>
      <w:r w:rsidRPr="00BC04D3">
        <w:rPr>
          <w:rFonts w:ascii="Arial" w:hAnsi="Arial" w:cs="Arial"/>
          <w:sz w:val="22"/>
          <w:szCs w:val="22"/>
        </w:rPr>
        <w:t>, Italy</w:t>
      </w:r>
    </w:p>
    <w:p w:rsidR="00BC04D3" w:rsidRPr="00BC04D3" w:rsidRDefault="00BC04D3" w:rsidP="00DC5BCD">
      <w:pPr>
        <w:autoSpaceDE w:val="0"/>
        <w:autoSpaceDN w:val="0"/>
        <w:adjustRightInd w:val="0"/>
        <w:jc w:val="both"/>
        <w:rPr>
          <w:rFonts w:ascii="Arial" w:hAnsi="Arial" w:cs="Arial"/>
          <w:sz w:val="22"/>
          <w:szCs w:val="22"/>
        </w:rPr>
      </w:pPr>
      <w:r w:rsidRPr="00BC04D3">
        <w:rPr>
          <w:rFonts w:ascii="Arial" w:hAnsi="Arial" w:cs="Arial"/>
          <w:sz w:val="22"/>
          <w:szCs w:val="22"/>
          <w:vertAlign w:val="superscript"/>
        </w:rPr>
        <w:t>3</w:t>
      </w:r>
      <w:r w:rsidRPr="00BC04D3">
        <w:rPr>
          <w:rFonts w:ascii="Arial" w:hAnsi="Arial" w:cs="Arial"/>
          <w:sz w:val="22"/>
          <w:szCs w:val="22"/>
        </w:rPr>
        <w:t xml:space="preserve">Department of Pharmacology, School of Medicine, </w:t>
      </w:r>
      <w:proofErr w:type="spellStart"/>
      <w:r w:rsidRPr="00BC04D3">
        <w:rPr>
          <w:rFonts w:ascii="Arial" w:hAnsi="Arial" w:cs="Arial"/>
          <w:sz w:val="22"/>
          <w:szCs w:val="22"/>
        </w:rPr>
        <w:t>Università</w:t>
      </w:r>
      <w:proofErr w:type="spellEnd"/>
      <w:r w:rsidRPr="00BC04D3">
        <w:rPr>
          <w:rFonts w:ascii="Arial" w:hAnsi="Arial" w:cs="Arial"/>
          <w:sz w:val="22"/>
          <w:szCs w:val="22"/>
        </w:rPr>
        <w:t xml:space="preserve"> </w:t>
      </w:r>
      <w:proofErr w:type="spellStart"/>
      <w:r w:rsidRPr="00BC04D3">
        <w:rPr>
          <w:rFonts w:ascii="Arial" w:hAnsi="Arial" w:cs="Arial"/>
          <w:sz w:val="22"/>
          <w:szCs w:val="22"/>
        </w:rPr>
        <w:t>degli</w:t>
      </w:r>
      <w:proofErr w:type="spellEnd"/>
      <w:r w:rsidRPr="00BC04D3">
        <w:rPr>
          <w:rFonts w:ascii="Arial" w:hAnsi="Arial" w:cs="Arial"/>
          <w:sz w:val="22"/>
          <w:szCs w:val="22"/>
        </w:rPr>
        <w:t xml:space="preserve"> </w:t>
      </w:r>
      <w:proofErr w:type="spellStart"/>
      <w:r w:rsidRPr="00BC04D3">
        <w:rPr>
          <w:rFonts w:ascii="Arial" w:hAnsi="Arial" w:cs="Arial"/>
          <w:sz w:val="22"/>
          <w:szCs w:val="22"/>
        </w:rPr>
        <w:t>Studi</w:t>
      </w:r>
      <w:proofErr w:type="spellEnd"/>
      <w:r w:rsidRPr="00BC04D3">
        <w:rPr>
          <w:rFonts w:ascii="Arial" w:hAnsi="Arial" w:cs="Arial"/>
          <w:sz w:val="22"/>
          <w:szCs w:val="22"/>
        </w:rPr>
        <w:t xml:space="preserve"> </w:t>
      </w:r>
      <w:proofErr w:type="spellStart"/>
      <w:r w:rsidRPr="00BC04D3">
        <w:rPr>
          <w:rFonts w:ascii="Arial" w:hAnsi="Arial" w:cs="Arial"/>
          <w:sz w:val="22"/>
          <w:szCs w:val="22"/>
        </w:rPr>
        <w:t>di</w:t>
      </w:r>
      <w:proofErr w:type="spellEnd"/>
      <w:r w:rsidRPr="00BC04D3">
        <w:rPr>
          <w:rFonts w:ascii="Arial" w:hAnsi="Arial" w:cs="Arial"/>
          <w:sz w:val="22"/>
          <w:szCs w:val="22"/>
        </w:rPr>
        <w:t xml:space="preserve"> Milano and CNR-Institute of Neuroscience, Milan, Italy</w:t>
      </w:r>
    </w:p>
    <w:p w:rsidR="00BC04D3" w:rsidRPr="00BC04D3" w:rsidRDefault="00BC04D3" w:rsidP="00DC5BCD">
      <w:pPr>
        <w:autoSpaceDE w:val="0"/>
        <w:autoSpaceDN w:val="0"/>
        <w:adjustRightInd w:val="0"/>
        <w:jc w:val="both"/>
        <w:rPr>
          <w:rFonts w:ascii="Arial" w:hAnsi="Arial" w:cs="Arial"/>
          <w:sz w:val="22"/>
          <w:szCs w:val="22"/>
        </w:rPr>
      </w:pPr>
      <w:r w:rsidRPr="00BC04D3">
        <w:rPr>
          <w:rFonts w:ascii="Arial" w:hAnsi="Arial" w:cs="Arial"/>
          <w:sz w:val="22"/>
          <w:szCs w:val="22"/>
          <w:vertAlign w:val="superscript"/>
        </w:rPr>
        <w:t>4</w:t>
      </w:r>
      <w:r w:rsidRPr="00BC04D3">
        <w:rPr>
          <w:rFonts w:ascii="Arial" w:hAnsi="Arial" w:cs="Arial"/>
          <w:sz w:val="22"/>
          <w:szCs w:val="22"/>
        </w:rPr>
        <w:t xml:space="preserve">Dipartimento </w:t>
      </w:r>
      <w:proofErr w:type="spellStart"/>
      <w:r w:rsidRPr="00BC04D3">
        <w:rPr>
          <w:rFonts w:ascii="Arial" w:hAnsi="Arial" w:cs="Arial"/>
          <w:sz w:val="22"/>
          <w:szCs w:val="22"/>
        </w:rPr>
        <w:t>di</w:t>
      </w:r>
      <w:proofErr w:type="spellEnd"/>
      <w:r w:rsidRPr="00BC04D3">
        <w:rPr>
          <w:rFonts w:ascii="Arial" w:hAnsi="Arial" w:cs="Arial"/>
          <w:sz w:val="22"/>
          <w:szCs w:val="22"/>
        </w:rPr>
        <w:t xml:space="preserve"> </w:t>
      </w:r>
      <w:proofErr w:type="spellStart"/>
      <w:r w:rsidRPr="00BC04D3">
        <w:rPr>
          <w:rFonts w:ascii="Arial" w:hAnsi="Arial" w:cs="Arial"/>
          <w:sz w:val="22"/>
          <w:szCs w:val="22"/>
        </w:rPr>
        <w:t>Pediatria</w:t>
      </w:r>
      <w:proofErr w:type="spellEnd"/>
      <w:r w:rsidRPr="00BC04D3">
        <w:rPr>
          <w:rFonts w:ascii="Arial" w:hAnsi="Arial" w:cs="Arial"/>
          <w:sz w:val="22"/>
          <w:szCs w:val="22"/>
        </w:rPr>
        <w:t xml:space="preserve"> e CEBR, </w:t>
      </w:r>
      <w:proofErr w:type="spellStart"/>
      <w:r w:rsidRPr="00BC04D3">
        <w:rPr>
          <w:rFonts w:ascii="Arial" w:hAnsi="Arial" w:cs="Arial"/>
          <w:sz w:val="22"/>
          <w:szCs w:val="22"/>
        </w:rPr>
        <w:t>Università</w:t>
      </w:r>
      <w:proofErr w:type="spellEnd"/>
      <w:r w:rsidRPr="00BC04D3">
        <w:rPr>
          <w:rFonts w:ascii="Arial" w:hAnsi="Arial" w:cs="Arial"/>
          <w:sz w:val="22"/>
          <w:szCs w:val="22"/>
        </w:rPr>
        <w:t xml:space="preserve"> </w:t>
      </w:r>
      <w:proofErr w:type="spellStart"/>
      <w:r w:rsidRPr="00BC04D3">
        <w:rPr>
          <w:rFonts w:ascii="Arial" w:hAnsi="Arial" w:cs="Arial"/>
          <w:sz w:val="22"/>
          <w:szCs w:val="22"/>
        </w:rPr>
        <w:t>degli</w:t>
      </w:r>
      <w:proofErr w:type="spellEnd"/>
      <w:r w:rsidRPr="00BC04D3">
        <w:rPr>
          <w:rFonts w:ascii="Arial" w:hAnsi="Arial" w:cs="Arial"/>
          <w:sz w:val="22"/>
          <w:szCs w:val="22"/>
        </w:rPr>
        <w:t xml:space="preserve"> </w:t>
      </w:r>
      <w:proofErr w:type="spellStart"/>
      <w:r w:rsidRPr="00BC04D3">
        <w:rPr>
          <w:rFonts w:ascii="Arial" w:hAnsi="Arial" w:cs="Arial"/>
          <w:sz w:val="22"/>
          <w:szCs w:val="22"/>
        </w:rPr>
        <w:t>Studi</w:t>
      </w:r>
      <w:proofErr w:type="spellEnd"/>
      <w:r w:rsidRPr="00BC04D3">
        <w:rPr>
          <w:rFonts w:ascii="Arial" w:hAnsi="Arial" w:cs="Arial"/>
          <w:sz w:val="22"/>
          <w:szCs w:val="22"/>
        </w:rPr>
        <w:t xml:space="preserve"> </w:t>
      </w:r>
      <w:proofErr w:type="spellStart"/>
      <w:r w:rsidRPr="00BC04D3">
        <w:rPr>
          <w:rFonts w:ascii="Arial" w:hAnsi="Arial" w:cs="Arial"/>
          <w:sz w:val="22"/>
          <w:szCs w:val="22"/>
        </w:rPr>
        <w:t>di</w:t>
      </w:r>
      <w:proofErr w:type="spellEnd"/>
      <w:r w:rsidRPr="00BC04D3">
        <w:rPr>
          <w:rFonts w:ascii="Arial" w:hAnsi="Arial" w:cs="Arial"/>
          <w:sz w:val="22"/>
          <w:szCs w:val="22"/>
        </w:rPr>
        <w:t xml:space="preserve"> </w:t>
      </w:r>
      <w:proofErr w:type="spellStart"/>
      <w:r w:rsidRPr="00BC04D3">
        <w:rPr>
          <w:rFonts w:ascii="Arial" w:hAnsi="Arial" w:cs="Arial"/>
          <w:sz w:val="22"/>
          <w:szCs w:val="22"/>
        </w:rPr>
        <w:t>Genova</w:t>
      </w:r>
      <w:proofErr w:type="spellEnd"/>
      <w:r w:rsidRPr="00BC04D3">
        <w:rPr>
          <w:rFonts w:ascii="Arial" w:hAnsi="Arial" w:cs="Arial"/>
          <w:sz w:val="22"/>
          <w:szCs w:val="22"/>
        </w:rPr>
        <w:t xml:space="preserve">, 16148 </w:t>
      </w:r>
      <w:proofErr w:type="spellStart"/>
      <w:r w:rsidRPr="00BC04D3">
        <w:rPr>
          <w:rFonts w:ascii="Arial" w:hAnsi="Arial" w:cs="Arial"/>
          <w:sz w:val="22"/>
          <w:szCs w:val="22"/>
        </w:rPr>
        <w:t>Genova</w:t>
      </w:r>
      <w:proofErr w:type="spellEnd"/>
      <w:r w:rsidRPr="00BC04D3">
        <w:rPr>
          <w:rFonts w:ascii="Arial" w:hAnsi="Arial" w:cs="Arial"/>
          <w:sz w:val="22"/>
          <w:szCs w:val="22"/>
        </w:rPr>
        <w:t>, Italy</w:t>
      </w:r>
    </w:p>
    <w:p w:rsidR="00BC04D3" w:rsidRPr="00BC04D3" w:rsidRDefault="00BC04D3" w:rsidP="00DC5BCD">
      <w:pPr>
        <w:autoSpaceDE w:val="0"/>
        <w:autoSpaceDN w:val="0"/>
        <w:adjustRightInd w:val="0"/>
        <w:jc w:val="both"/>
        <w:rPr>
          <w:rFonts w:ascii="Arial" w:hAnsi="Arial" w:cs="Arial"/>
          <w:b/>
          <w:sz w:val="22"/>
          <w:szCs w:val="22"/>
        </w:rPr>
      </w:pPr>
    </w:p>
    <w:p w:rsidR="00BC04D3" w:rsidRPr="00BC04D3" w:rsidRDefault="00BC04D3" w:rsidP="00DC5BCD">
      <w:pPr>
        <w:jc w:val="both"/>
        <w:rPr>
          <w:rFonts w:ascii="Arial" w:hAnsi="Arial" w:cs="Arial"/>
          <w:sz w:val="22"/>
          <w:szCs w:val="22"/>
        </w:rPr>
      </w:pPr>
    </w:p>
    <w:p w:rsidR="00BC04D3" w:rsidRPr="00BC04D3" w:rsidRDefault="00BC04D3" w:rsidP="00DC5BCD">
      <w:pPr>
        <w:jc w:val="both"/>
        <w:rPr>
          <w:rFonts w:ascii="Arial" w:hAnsi="Arial" w:cs="Arial"/>
          <w:sz w:val="22"/>
          <w:szCs w:val="22"/>
        </w:rPr>
      </w:pPr>
      <w:r w:rsidRPr="00BC04D3">
        <w:rPr>
          <w:rFonts w:ascii="Arial" w:hAnsi="Arial" w:cs="Arial"/>
          <w:sz w:val="22"/>
          <w:szCs w:val="22"/>
        </w:rPr>
        <w:t xml:space="preserve">Congenital central hypoventilation syndrome (CCHS) is a rare genetic disease characterized by a failure of autonomic control of breathing especially during sleep with decreased sensitivity to hypoxia and </w:t>
      </w:r>
      <w:proofErr w:type="spellStart"/>
      <w:r w:rsidRPr="00BC04D3">
        <w:rPr>
          <w:rFonts w:ascii="Arial" w:hAnsi="Arial" w:cs="Arial"/>
          <w:sz w:val="22"/>
          <w:szCs w:val="22"/>
        </w:rPr>
        <w:t>hypercapnia</w:t>
      </w:r>
      <w:proofErr w:type="spellEnd"/>
      <w:r w:rsidRPr="00BC04D3">
        <w:rPr>
          <w:rFonts w:ascii="Arial" w:hAnsi="Arial" w:cs="Arial"/>
          <w:sz w:val="22"/>
          <w:szCs w:val="22"/>
        </w:rPr>
        <w:t xml:space="preserve">. In particular CCHS </w:t>
      </w:r>
      <w:proofErr w:type="gramStart"/>
      <w:r w:rsidRPr="00BC04D3">
        <w:rPr>
          <w:rFonts w:ascii="Arial" w:hAnsi="Arial" w:cs="Arial"/>
          <w:sz w:val="22"/>
          <w:szCs w:val="22"/>
        </w:rPr>
        <w:t>patients</w:t>
      </w:r>
      <w:proofErr w:type="gramEnd"/>
      <w:r w:rsidRPr="00BC04D3">
        <w:rPr>
          <w:rFonts w:ascii="Arial" w:hAnsi="Arial" w:cs="Arial"/>
          <w:sz w:val="22"/>
          <w:szCs w:val="22"/>
        </w:rPr>
        <w:t xml:space="preserve"> </w:t>
      </w:r>
      <w:proofErr w:type="spellStart"/>
      <w:r w:rsidRPr="00BC04D3">
        <w:rPr>
          <w:rFonts w:ascii="Arial" w:hAnsi="Arial" w:cs="Arial"/>
          <w:sz w:val="22"/>
          <w:szCs w:val="22"/>
        </w:rPr>
        <w:t>hypoventilate</w:t>
      </w:r>
      <w:proofErr w:type="spellEnd"/>
      <w:r w:rsidRPr="00BC04D3">
        <w:rPr>
          <w:rFonts w:ascii="Arial" w:hAnsi="Arial" w:cs="Arial"/>
          <w:sz w:val="22"/>
          <w:szCs w:val="22"/>
        </w:rPr>
        <w:t xml:space="preserve"> during sleep and, only in severely affected patients, also when they are awake. As no therapy has been discovered to ameliorate patients’ respiration, CCHS patients depend on mechanical ventilation such as </w:t>
      </w:r>
      <w:proofErr w:type="spellStart"/>
      <w:r w:rsidRPr="00BC04D3">
        <w:rPr>
          <w:rFonts w:ascii="Arial" w:hAnsi="Arial" w:cs="Arial"/>
          <w:sz w:val="22"/>
          <w:szCs w:val="22"/>
        </w:rPr>
        <w:t>tracheostomy</w:t>
      </w:r>
      <w:proofErr w:type="spellEnd"/>
      <w:r w:rsidRPr="00BC04D3">
        <w:rPr>
          <w:rFonts w:ascii="Arial" w:hAnsi="Arial" w:cs="Arial"/>
          <w:sz w:val="22"/>
          <w:szCs w:val="22"/>
        </w:rPr>
        <w:t xml:space="preserve">, nasal mask or diaphragm pacing all their life. </w:t>
      </w:r>
      <w:r w:rsidRPr="00BC04D3">
        <w:rPr>
          <w:rFonts w:ascii="Arial" w:hAnsi="Arial" w:cs="Arial"/>
          <w:i/>
          <w:sz w:val="22"/>
          <w:szCs w:val="22"/>
        </w:rPr>
        <w:t>PHOX2B</w:t>
      </w:r>
      <w:r w:rsidRPr="00BC04D3">
        <w:rPr>
          <w:rFonts w:ascii="Arial" w:hAnsi="Arial" w:cs="Arial"/>
          <w:sz w:val="22"/>
          <w:szCs w:val="22"/>
        </w:rPr>
        <w:t xml:space="preserve"> in frame duplications within a stretch </w:t>
      </w:r>
      <w:proofErr w:type="gramStart"/>
      <w:r w:rsidRPr="00BC04D3">
        <w:rPr>
          <w:rFonts w:ascii="Arial" w:hAnsi="Arial" w:cs="Arial"/>
          <w:sz w:val="22"/>
          <w:szCs w:val="22"/>
        </w:rPr>
        <w:t xml:space="preserve">of 20 </w:t>
      </w:r>
      <w:proofErr w:type="spellStart"/>
      <w:r w:rsidRPr="00BC04D3">
        <w:rPr>
          <w:rFonts w:ascii="Arial" w:hAnsi="Arial" w:cs="Arial"/>
          <w:sz w:val="22"/>
          <w:szCs w:val="22"/>
        </w:rPr>
        <w:t>alanine</w:t>
      </w:r>
      <w:proofErr w:type="spellEnd"/>
      <w:r w:rsidRPr="00BC04D3">
        <w:rPr>
          <w:rFonts w:ascii="Arial" w:hAnsi="Arial" w:cs="Arial"/>
          <w:sz w:val="22"/>
          <w:szCs w:val="22"/>
        </w:rPr>
        <w:t>,</w:t>
      </w:r>
      <w:proofErr w:type="gramEnd"/>
      <w:r w:rsidRPr="00BC04D3">
        <w:rPr>
          <w:rFonts w:ascii="Arial" w:hAnsi="Arial" w:cs="Arial"/>
          <w:sz w:val="22"/>
          <w:szCs w:val="22"/>
        </w:rPr>
        <w:t xml:space="preserve"> leading to expansion form +5 to +13 </w:t>
      </w:r>
      <w:proofErr w:type="spellStart"/>
      <w:r w:rsidRPr="00BC04D3">
        <w:rPr>
          <w:rFonts w:ascii="Arial" w:hAnsi="Arial" w:cs="Arial"/>
          <w:sz w:val="22"/>
          <w:szCs w:val="22"/>
        </w:rPr>
        <w:t>alanine</w:t>
      </w:r>
      <w:proofErr w:type="spellEnd"/>
      <w:r w:rsidRPr="00BC04D3">
        <w:rPr>
          <w:rFonts w:ascii="Arial" w:hAnsi="Arial" w:cs="Arial"/>
          <w:sz w:val="22"/>
          <w:szCs w:val="22"/>
        </w:rPr>
        <w:t xml:space="preserve"> residues, and </w:t>
      </w:r>
      <w:r w:rsidRPr="00BC04D3">
        <w:rPr>
          <w:rFonts w:ascii="Arial" w:hAnsi="Arial" w:cs="Arial"/>
          <w:i/>
          <w:sz w:val="22"/>
          <w:szCs w:val="22"/>
        </w:rPr>
        <w:t>PHOX2B</w:t>
      </w:r>
      <w:r w:rsidRPr="00BC04D3">
        <w:rPr>
          <w:rFonts w:ascii="Arial" w:hAnsi="Arial" w:cs="Arial"/>
          <w:sz w:val="22"/>
          <w:szCs w:val="22"/>
        </w:rPr>
        <w:t xml:space="preserve"> </w:t>
      </w:r>
      <w:proofErr w:type="spellStart"/>
      <w:r w:rsidRPr="00BC04D3">
        <w:rPr>
          <w:rFonts w:ascii="Arial" w:hAnsi="Arial" w:cs="Arial"/>
          <w:sz w:val="22"/>
          <w:szCs w:val="22"/>
        </w:rPr>
        <w:t>frameshift</w:t>
      </w:r>
      <w:proofErr w:type="spellEnd"/>
      <w:r w:rsidRPr="00BC04D3">
        <w:rPr>
          <w:rFonts w:ascii="Arial" w:hAnsi="Arial" w:cs="Arial"/>
          <w:sz w:val="22"/>
          <w:szCs w:val="22"/>
        </w:rPr>
        <w:t xml:space="preserve"> mutations, leading to aberrant C terminal regions, have been detected in CCHS patients. </w:t>
      </w:r>
    </w:p>
    <w:p w:rsidR="00BC04D3" w:rsidRPr="00BC04D3" w:rsidRDefault="00BC04D3" w:rsidP="00DC5BCD">
      <w:pPr>
        <w:jc w:val="both"/>
        <w:rPr>
          <w:rFonts w:ascii="Arial" w:hAnsi="Arial" w:cs="Arial"/>
          <w:sz w:val="22"/>
          <w:szCs w:val="22"/>
        </w:rPr>
      </w:pPr>
    </w:p>
    <w:p w:rsidR="00BC04D3" w:rsidRPr="00BC04D3" w:rsidRDefault="00BC04D3" w:rsidP="00DC5BCD">
      <w:pPr>
        <w:jc w:val="both"/>
        <w:rPr>
          <w:rFonts w:ascii="Arial" w:hAnsi="Arial" w:cs="Arial"/>
          <w:sz w:val="22"/>
          <w:szCs w:val="22"/>
        </w:rPr>
      </w:pPr>
      <w:r w:rsidRPr="00BC04D3">
        <w:rPr>
          <w:rFonts w:ascii="Arial" w:hAnsi="Arial" w:cs="Arial"/>
          <w:sz w:val="22"/>
          <w:szCs w:val="22"/>
        </w:rPr>
        <w:t xml:space="preserve">Functional studies on the transcriptional activity of </w:t>
      </w:r>
      <w:proofErr w:type="spellStart"/>
      <w:r w:rsidRPr="00BC04D3">
        <w:rPr>
          <w:rFonts w:ascii="Arial" w:hAnsi="Arial" w:cs="Arial"/>
          <w:sz w:val="22"/>
          <w:szCs w:val="22"/>
        </w:rPr>
        <w:t>polyAla</w:t>
      </w:r>
      <w:proofErr w:type="spellEnd"/>
      <w:r w:rsidRPr="00BC04D3">
        <w:rPr>
          <w:rFonts w:ascii="Arial" w:hAnsi="Arial" w:cs="Arial"/>
          <w:sz w:val="22"/>
          <w:szCs w:val="22"/>
        </w:rPr>
        <w:t xml:space="preserve"> expansion on target genes, as </w:t>
      </w:r>
      <w:r w:rsidRPr="00BC04D3">
        <w:rPr>
          <w:rFonts w:ascii="Arial" w:hAnsi="Arial" w:cs="Arial"/>
          <w:i/>
          <w:sz w:val="22"/>
          <w:szCs w:val="22"/>
        </w:rPr>
        <w:t>DBH</w:t>
      </w:r>
      <w:r w:rsidRPr="00BC04D3">
        <w:rPr>
          <w:rFonts w:ascii="Arial" w:hAnsi="Arial" w:cs="Arial"/>
          <w:sz w:val="22"/>
          <w:szCs w:val="22"/>
        </w:rPr>
        <w:t xml:space="preserve">, has shown an inverse correlation between the length of </w:t>
      </w:r>
      <w:proofErr w:type="spellStart"/>
      <w:r w:rsidRPr="00BC04D3">
        <w:rPr>
          <w:rFonts w:ascii="Arial" w:hAnsi="Arial" w:cs="Arial"/>
          <w:sz w:val="22"/>
          <w:szCs w:val="22"/>
        </w:rPr>
        <w:t>polyAla</w:t>
      </w:r>
      <w:proofErr w:type="spellEnd"/>
      <w:r w:rsidRPr="00BC04D3">
        <w:rPr>
          <w:rFonts w:ascii="Arial" w:hAnsi="Arial" w:cs="Arial"/>
          <w:sz w:val="22"/>
          <w:szCs w:val="22"/>
        </w:rPr>
        <w:t xml:space="preserve"> expansion and the ability of </w:t>
      </w:r>
      <w:proofErr w:type="spellStart"/>
      <w:r w:rsidRPr="00BC04D3">
        <w:rPr>
          <w:rFonts w:ascii="Arial" w:hAnsi="Arial" w:cs="Arial"/>
          <w:sz w:val="22"/>
          <w:szCs w:val="22"/>
        </w:rPr>
        <w:t>transactivate</w:t>
      </w:r>
      <w:proofErr w:type="spellEnd"/>
      <w:r w:rsidRPr="00BC04D3">
        <w:rPr>
          <w:rFonts w:ascii="Arial" w:hAnsi="Arial" w:cs="Arial"/>
          <w:sz w:val="22"/>
          <w:szCs w:val="22"/>
        </w:rPr>
        <w:t xml:space="preserve"> </w:t>
      </w:r>
      <w:r w:rsidRPr="00BC04D3">
        <w:rPr>
          <w:rFonts w:ascii="Arial" w:hAnsi="Arial" w:cs="Arial"/>
          <w:i/>
          <w:sz w:val="22"/>
          <w:szCs w:val="22"/>
        </w:rPr>
        <w:t>DBH</w:t>
      </w:r>
      <w:r w:rsidRPr="00BC04D3">
        <w:rPr>
          <w:rFonts w:ascii="Arial" w:hAnsi="Arial" w:cs="Arial"/>
          <w:sz w:val="22"/>
          <w:szCs w:val="22"/>
        </w:rPr>
        <w:t xml:space="preserve"> promoter compared to wild type protein, as a consequence of the </w:t>
      </w:r>
      <w:proofErr w:type="spellStart"/>
      <w:r w:rsidRPr="00BC04D3">
        <w:rPr>
          <w:rFonts w:ascii="Arial" w:hAnsi="Arial" w:cs="Arial"/>
          <w:sz w:val="22"/>
          <w:szCs w:val="22"/>
        </w:rPr>
        <w:t>mislocalization</w:t>
      </w:r>
      <w:proofErr w:type="spellEnd"/>
      <w:r w:rsidRPr="00BC04D3">
        <w:rPr>
          <w:rFonts w:ascii="Arial" w:hAnsi="Arial" w:cs="Arial"/>
          <w:sz w:val="22"/>
          <w:szCs w:val="22"/>
        </w:rPr>
        <w:t xml:space="preserve"> of </w:t>
      </w:r>
      <w:proofErr w:type="spellStart"/>
      <w:r w:rsidRPr="00BC04D3">
        <w:rPr>
          <w:rFonts w:ascii="Arial" w:hAnsi="Arial" w:cs="Arial"/>
          <w:sz w:val="22"/>
          <w:szCs w:val="22"/>
        </w:rPr>
        <w:t>polyAla</w:t>
      </w:r>
      <w:proofErr w:type="spellEnd"/>
      <w:r w:rsidRPr="00BC04D3">
        <w:rPr>
          <w:rFonts w:ascii="Arial" w:hAnsi="Arial" w:cs="Arial"/>
          <w:sz w:val="22"/>
          <w:szCs w:val="22"/>
        </w:rPr>
        <w:t xml:space="preserve"> expansions protein resulting in nuclear and </w:t>
      </w:r>
      <w:proofErr w:type="spellStart"/>
      <w:r w:rsidRPr="00BC04D3">
        <w:rPr>
          <w:rFonts w:ascii="Arial" w:hAnsi="Arial" w:cs="Arial"/>
          <w:sz w:val="22"/>
          <w:szCs w:val="22"/>
        </w:rPr>
        <w:t>cytoplasmic</w:t>
      </w:r>
      <w:proofErr w:type="spellEnd"/>
      <w:r w:rsidRPr="00BC04D3">
        <w:rPr>
          <w:rFonts w:ascii="Arial" w:hAnsi="Arial" w:cs="Arial"/>
          <w:sz w:val="22"/>
          <w:szCs w:val="22"/>
        </w:rPr>
        <w:t xml:space="preserve"> aggregates formation. Furthermore the length of </w:t>
      </w:r>
      <w:proofErr w:type="spellStart"/>
      <w:r w:rsidRPr="00BC04D3">
        <w:rPr>
          <w:rFonts w:ascii="Arial" w:hAnsi="Arial" w:cs="Arial"/>
          <w:sz w:val="22"/>
          <w:szCs w:val="22"/>
        </w:rPr>
        <w:t>alanine</w:t>
      </w:r>
      <w:proofErr w:type="spellEnd"/>
      <w:r w:rsidRPr="00BC04D3">
        <w:rPr>
          <w:rFonts w:ascii="Arial" w:hAnsi="Arial" w:cs="Arial"/>
          <w:sz w:val="22"/>
          <w:szCs w:val="22"/>
        </w:rPr>
        <w:t xml:space="preserve"> expanded stretches correlates with the severity of the phenotype in CCHS. </w:t>
      </w:r>
    </w:p>
    <w:p w:rsidR="00BC04D3" w:rsidRPr="00BC04D3" w:rsidRDefault="00BC04D3" w:rsidP="00DC5BCD">
      <w:pPr>
        <w:jc w:val="both"/>
        <w:rPr>
          <w:rFonts w:ascii="Arial" w:hAnsi="Arial" w:cs="Arial"/>
          <w:sz w:val="22"/>
          <w:szCs w:val="22"/>
        </w:rPr>
      </w:pPr>
    </w:p>
    <w:p w:rsidR="00BC04D3" w:rsidRPr="00BC04D3" w:rsidRDefault="00BC04D3" w:rsidP="00DC5BCD">
      <w:pPr>
        <w:jc w:val="both"/>
        <w:rPr>
          <w:rFonts w:ascii="Arial" w:hAnsi="Arial" w:cs="Arial"/>
          <w:sz w:val="22"/>
          <w:szCs w:val="22"/>
        </w:rPr>
      </w:pPr>
      <w:r w:rsidRPr="00BC04D3">
        <w:rPr>
          <w:rFonts w:ascii="Arial" w:hAnsi="Arial" w:cs="Arial"/>
          <w:sz w:val="22"/>
          <w:szCs w:val="22"/>
        </w:rPr>
        <w:t xml:space="preserve">Recently therapeutic strategies has been tested for many </w:t>
      </w:r>
      <w:proofErr w:type="spellStart"/>
      <w:r w:rsidRPr="00BC04D3">
        <w:rPr>
          <w:rFonts w:ascii="Arial" w:hAnsi="Arial" w:cs="Arial"/>
          <w:sz w:val="22"/>
          <w:szCs w:val="22"/>
        </w:rPr>
        <w:t>polyalanine</w:t>
      </w:r>
      <w:proofErr w:type="spellEnd"/>
      <w:r w:rsidRPr="00BC04D3">
        <w:rPr>
          <w:rFonts w:ascii="Arial" w:hAnsi="Arial" w:cs="Arial"/>
          <w:sz w:val="22"/>
          <w:szCs w:val="22"/>
        </w:rPr>
        <w:t xml:space="preserve"> and </w:t>
      </w:r>
      <w:proofErr w:type="spellStart"/>
      <w:r w:rsidRPr="00BC04D3">
        <w:rPr>
          <w:rFonts w:ascii="Arial" w:hAnsi="Arial" w:cs="Arial"/>
          <w:sz w:val="22"/>
          <w:szCs w:val="22"/>
        </w:rPr>
        <w:t>polyglutamine</w:t>
      </w:r>
      <w:proofErr w:type="spellEnd"/>
      <w:r w:rsidRPr="00BC04D3">
        <w:rPr>
          <w:rFonts w:ascii="Arial" w:hAnsi="Arial" w:cs="Arial"/>
          <w:sz w:val="22"/>
          <w:szCs w:val="22"/>
        </w:rPr>
        <w:t xml:space="preserve"> repeat expansion disease, in particular the antibiotic </w:t>
      </w:r>
      <w:proofErr w:type="spellStart"/>
      <w:r w:rsidRPr="00BC04D3">
        <w:rPr>
          <w:rFonts w:ascii="Arial" w:hAnsi="Arial" w:cs="Arial"/>
          <w:sz w:val="22"/>
          <w:szCs w:val="22"/>
        </w:rPr>
        <w:t>Geldanamycin</w:t>
      </w:r>
      <w:proofErr w:type="spellEnd"/>
      <w:r w:rsidRPr="00BC04D3">
        <w:rPr>
          <w:rFonts w:ascii="Arial" w:hAnsi="Arial" w:cs="Arial"/>
          <w:sz w:val="22"/>
          <w:szCs w:val="22"/>
        </w:rPr>
        <w:t xml:space="preserve"> has shown to reduce aggregate formation in a </w:t>
      </w:r>
      <w:r w:rsidRPr="00BC04D3">
        <w:rPr>
          <w:rFonts w:ascii="Arial" w:hAnsi="Arial" w:cs="Arial"/>
          <w:i/>
          <w:sz w:val="22"/>
          <w:szCs w:val="22"/>
        </w:rPr>
        <w:t>in vitro</w:t>
      </w:r>
      <w:r w:rsidRPr="00BC04D3">
        <w:rPr>
          <w:rFonts w:ascii="Arial" w:hAnsi="Arial" w:cs="Arial"/>
          <w:sz w:val="22"/>
          <w:szCs w:val="22"/>
        </w:rPr>
        <w:t xml:space="preserve"> model of CCHS disease. In this work we have been investigated the effects of molecules known to have proprieties in other </w:t>
      </w:r>
      <w:proofErr w:type="spellStart"/>
      <w:r w:rsidRPr="00BC04D3">
        <w:rPr>
          <w:rFonts w:ascii="Arial" w:hAnsi="Arial" w:cs="Arial"/>
          <w:sz w:val="22"/>
          <w:szCs w:val="22"/>
        </w:rPr>
        <w:t>polyGln</w:t>
      </w:r>
      <w:proofErr w:type="spellEnd"/>
      <w:r w:rsidRPr="00BC04D3">
        <w:rPr>
          <w:rFonts w:ascii="Arial" w:hAnsi="Arial" w:cs="Arial"/>
          <w:sz w:val="22"/>
          <w:szCs w:val="22"/>
        </w:rPr>
        <w:t xml:space="preserve"> or </w:t>
      </w:r>
      <w:proofErr w:type="spellStart"/>
      <w:r w:rsidRPr="00BC04D3">
        <w:rPr>
          <w:rFonts w:ascii="Arial" w:hAnsi="Arial" w:cs="Arial"/>
          <w:sz w:val="22"/>
          <w:szCs w:val="22"/>
        </w:rPr>
        <w:t>polyAla</w:t>
      </w:r>
      <w:proofErr w:type="spellEnd"/>
      <w:r w:rsidRPr="00BC04D3">
        <w:rPr>
          <w:rFonts w:ascii="Arial" w:hAnsi="Arial" w:cs="Arial"/>
          <w:sz w:val="22"/>
          <w:szCs w:val="22"/>
        </w:rPr>
        <w:t xml:space="preserve"> disease or already used in clinical trials for other pathologies. In particular, we report the effect of 17-AAG, ibuprofen, 4-PBA, </w:t>
      </w:r>
      <w:proofErr w:type="spellStart"/>
      <w:r w:rsidRPr="00BC04D3">
        <w:rPr>
          <w:rFonts w:ascii="Arial" w:hAnsi="Arial" w:cs="Arial"/>
          <w:sz w:val="22"/>
          <w:szCs w:val="22"/>
        </w:rPr>
        <w:t>curcumin</w:t>
      </w:r>
      <w:proofErr w:type="spellEnd"/>
      <w:r w:rsidRPr="00BC04D3">
        <w:rPr>
          <w:rFonts w:ascii="Arial" w:hAnsi="Arial" w:cs="Arial"/>
          <w:sz w:val="22"/>
          <w:szCs w:val="22"/>
        </w:rPr>
        <w:t xml:space="preserve">, </w:t>
      </w:r>
      <w:proofErr w:type="spellStart"/>
      <w:r w:rsidRPr="00BC04D3">
        <w:rPr>
          <w:rFonts w:ascii="Arial" w:hAnsi="Arial" w:cs="Arial"/>
          <w:sz w:val="22"/>
          <w:szCs w:val="22"/>
        </w:rPr>
        <w:t>trehalose</w:t>
      </w:r>
      <w:proofErr w:type="spellEnd"/>
      <w:r w:rsidRPr="00BC04D3">
        <w:rPr>
          <w:rFonts w:ascii="Arial" w:hAnsi="Arial" w:cs="Arial"/>
          <w:sz w:val="22"/>
          <w:szCs w:val="22"/>
        </w:rPr>
        <w:t xml:space="preserve">, </w:t>
      </w:r>
      <w:proofErr w:type="spellStart"/>
      <w:r w:rsidRPr="00BC04D3">
        <w:rPr>
          <w:rFonts w:ascii="Arial" w:hAnsi="Arial" w:cs="Arial"/>
          <w:sz w:val="22"/>
          <w:szCs w:val="22"/>
        </w:rPr>
        <w:t>congo</w:t>
      </w:r>
      <w:proofErr w:type="spellEnd"/>
      <w:r w:rsidRPr="00BC04D3">
        <w:rPr>
          <w:rFonts w:ascii="Arial" w:hAnsi="Arial" w:cs="Arial"/>
          <w:sz w:val="22"/>
          <w:szCs w:val="22"/>
        </w:rPr>
        <w:t xml:space="preserve"> red and </w:t>
      </w:r>
      <w:proofErr w:type="spellStart"/>
      <w:r w:rsidRPr="00BC04D3">
        <w:rPr>
          <w:rFonts w:ascii="Arial" w:hAnsi="Arial" w:cs="Arial"/>
          <w:sz w:val="22"/>
          <w:szCs w:val="22"/>
        </w:rPr>
        <w:t>chrysamine</w:t>
      </w:r>
      <w:proofErr w:type="spellEnd"/>
      <w:r w:rsidRPr="00BC04D3">
        <w:rPr>
          <w:rFonts w:ascii="Arial" w:hAnsi="Arial" w:cs="Arial"/>
          <w:sz w:val="22"/>
          <w:szCs w:val="22"/>
        </w:rPr>
        <w:t xml:space="preserve"> G on </w:t>
      </w:r>
      <w:proofErr w:type="spellStart"/>
      <w:r w:rsidRPr="00BC04D3">
        <w:rPr>
          <w:rFonts w:ascii="Arial" w:hAnsi="Arial" w:cs="Arial"/>
          <w:sz w:val="22"/>
          <w:szCs w:val="22"/>
        </w:rPr>
        <w:t>i</w:t>
      </w:r>
      <w:proofErr w:type="spellEnd"/>
      <w:r w:rsidRPr="00BC04D3">
        <w:rPr>
          <w:rFonts w:ascii="Arial" w:hAnsi="Arial" w:cs="Arial"/>
          <w:sz w:val="22"/>
          <w:szCs w:val="22"/>
        </w:rPr>
        <w:t xml:space="preserve">) recovery of the nuclear </w:t>
      </w:r>
      <w:proofErr w:type="spellStart"/>
      <w:r w:rsidRPr="00BC04D3">
        <w:rPr>
          <w:rFonts w:ascii="Arial" w:hAnsi="Arial" w:cs="Arial"/>
          <w:sz w:val="22"/>
          <w:szCs w:val="22"/>
        </w:rPr>
        <w:t>localisation</w:t>
      </w:r>
      <w:proofErr w:type="spellEnd"/>
      <w:r w:rsidRPr="00BC04D3">
        <w:rPr>
          <w:rFonts w:ascii="Arial" w:hAnsi="Arial" w:cs="Arial"/>
          <w:sz w:val="22"/>
          <w:szCs w:val="22"/>
        </w:rPr>
        <w:t xml:space="preserve"> of </w:t>
      </w:r>
      <w:proofErr w:type="spellStart"/>
      <w:r w:rsidRPr="00BC04D3">
        <w:rPr>
          <w:rFonts w:ascii="Arial" w:hAnsi="Arial" w:cs="Arial"/>
          <w:sz w:val="22"/>
          <w:szCs w:val="22"/>
        </w:rPr>
        <w:t>polyA</w:t>
      </w:r>
      <w:proofErr w:type="spellEnd"/>
      <w:r w:rsidRPr="00BC04D3">
        <w:rPr>
          <w:rFonts w:ascii="Arial" w:hAnsi="Arial" w:cs="Arial"/>
          <w:sz w:val="22"/>
          <w:szCs w:val="22"/>
        </w:rPr>
        <w:t xml:space="preserve"> expanded PHOX2B, ii) rescue of </w:t>
      </w:r>
      <w:proofErr w:type="spellStart"/>
      <w:r w:rsidRPr="00BC04D3">
        <w:rPr>
          <w:rFonts w:ascii="Arial" w:hAnsi="Arial" w:cs="Arial"/>
          <w:sz w:val="22"/>
          <w:szCs w:val="22"/>
        </w:rPr>
        <w:t>transactivation</w:t>
      </w:r>
      <w:proofErr w:type="spellEnd"/>
      <w:r w:rsidRPr="00BC04D3">
        <w:rPr>
          <w:rFonts w:ascii="Arial" w:hAnsi="Arial" w:cs="Arial"/>
          <w:sz w:val="22"/>
          <w:szCs w:val="22"/>
        </w:rPr>
        <w:t xml:space="preserve"> of the PHOX2B promoter target </w:t>
      </w:r>
      <w:r w:rsidRPr="00BC04D3">
        <w:rPr>
          <w:rFonts w:ascii="Arial" w:hAnsi="Arial" w:cs="Arial"/>
          <w:i/>
          <w:sz w:val="22"/>
          <w:szCs w:val="22"/>
        </w:rPr>
        <w:t>DBH</w:t>
      </w:r>
      <w:r w:rsidRPr="00BC04D3">
        <w:rPr>
          <w:rFonts w:ascii="Arial" w:hAnsi="Arial" w:cs="Arial"/>
          <w:sz w:val="22"/>
          <w:szCs w:val="22"/>
        </w:rPr>
        <w:t>, iii) clearance of PHOX2B (+13 Ala) aggregates.</w:t>
      </w:r>
    </w:p>
    <w:p w:rsidR="00BC04D3" w:rsidRPr="00BC04D3" w:rsidRDefault="00BC04D3" w:rsidP="00DC5BCD">
      <w:pPr>
        <w:jc w:val="both"/>
        <w:rPr>
          <w:rFonts w:ascii="Arial" w:hAnsi="Arial" w:cs="Arial"/>
          <w:sz w:val="22"/>
          <w:szCs w:val="22"/>
        </w:rPr>
      </w:pPr>
    </w:p>
    <w:p w:rsidR="00BC04D3" w:rsidRPr="00BC04D3" w:rsidRDefault="00BC04D3" w:rsidP="00DC5BCD">
      <w:pPr>
        <w:jc w:val="both"/>
        <w:rPr>
          <w:rFonts w:ascii="Arial" w:hAnsi="Arial" w:cs="Arial"/>
          <w:sz w:val="22"/>
          <w:szCs w:val="22"/>
        </w:rPr>
      </w:pPr>
      <w:r w:rsidRPr="00BC04D3">
        <w:rPr>
          <w:rFonts w:ascii="Arial" w:hAnsi="Arial" w:cs="Arial"/>
          <w:b/>
          <w:bCs/>
          <w:sz w:val="22"/>
          <w:szCs w:val="22"/>
        </w:rPr>
        <w:t>In conclusion</w:t>
      </w:r>
      <w:r w:rsidRPr="00BC04D3">
        <w:rPr>
          <w:rFonts w:ascii="Arial" w:hAnsi="Arial" w:cs="Arial"/>
          <w:sz w:val="22"/>
          <w:szCs w:val="22"/>
        </w:rPr>
        <w:t xml:space="preserve"> our results show that 17-AAG and </w:t>
      </w:r>
      <w:proofErr w:type="spellStart"/>
      <w:r w:rsidRPr="00BC04D3">
        <w:rPr>
          <w:rFonts w:ascii="Arial" w:hAnsi="Arial" w:cs="Arial"/>
          <w:sz w:val="22"/>
          <w:szCs w:val="22"/>
        </w:rPr>
        <w:t>curcumin</w:t>
      </w:r>
      <w:proofErr w:type="spellEnd"/>
      <w:r w:rsidRPr="00BC04D3">
        <w:rPr>
          <w:rFonts w:ascii="Arial" w:hAnsi="Arial" w:cs="Arial"/>
          <w:sz w:val="22"/>
          <w:szCs w:val="22"/>
        </w:rPr>
        <w:t xml:space="preserve"> are the best performing molecules, tested in an </w:t>
      </w:r>
      <w:r w:rsidRPr="00BC04D3">
        <w:rPr>
          <w:rFonts w:ascii="Arial" w:hAnsi="Arial" w:cs="Arial"/>
          <w:i/>
          <w:sz w:val="22"/>
          <w:szCs w:val="22"/>
        </w:rPr>
        <w:t>in vitro</w:t>
      </w:r>
      <w:r w:rsidRPr="00BC04D3">
        <w:rPr>
          <w:rFonts w:ascii="Arial" w:hAnsi="Arial" w:cs="Arial"/>
          <w:sz w:val="22"/>
          <w:szCs w:val="22"/>
        </w:rPr>
        <w:t xml:space="preserve"> model of CCHS, as they are able to restore the correct nuclear localization of the most severe </w:t>
      </w:r>
      <w:proofErr w:type="spellStart"/>
      <w:r w:rsidRPr="00BC04D3">
        <w:rPr>
          <w:rFonts w:ascii="Arial" w:hAnsi="Arial" w:cs="Arial"/>
          <w:sz w:val="22"/>
          <w:szCs w:val="22"/>
        </w:rPr>
        <w:t>polyAla</w:t>
      </w:r>
      <w:proofErr w:type="spellEnd"/>
      <w:r w:rsidRPr="00BC04D3">
        <w:rPr>
          <w:rFonts w:ascii="Arial" w:hAnsi="Arial" w:cs="Arial"/>
          <w:sz w:val="22"/>
          <w:szCs w:val="22"/>
        </w:rPr>
        <w:t xml:space="preserve"> expansion, to rescue the ability of </w:t>
      </w:r>
      <w:proofErr w:type="spellStart"/>
      <w:r w:rsidRPr="00BC04D3">
        <w:rPr>
          <w:rFonts w:ascii="Arial" w:hAnsi="Arial" w:cs="Arial"/>
          <w:sz w:val="22"/>
          <w:szCs w:val="22"/>
        </w:rPr>
        <w:t>transactivate</w:t>
      </w:r>
      <w:proofErr w:type="spellEnd"/>
      <w:r w:rsidRPr="00BC04D3">
        <w:rPr>
          <w:rFonts w:ascii="Arial" w:hAnsi="Arial" w:cs="Arial"/>
          <w:sz w:val="22"/>
          <w:szCs w:val="22"/>
        </w:rPr>
        <w:t xml:space="preserve"> </w:t>
      </w:r>
      <w:r w:rsidRPr="00BC04D3">
        <w:rPr>
          <w:rFonts w:ascii="Arial" w:hAnsi="Arial" w:cs="Arial"/>
          <w:i/>
          <w:sz w:val="22"/>
          <w:szCs w:val="22"/>
        </w:rPr>
        <w:t>DBH</w:t>
      </w:r>
      <w:r w:rsidRPr="00BC04D3">
        <w:rPr>
          <w:rFonts w:ascii="Arial" w:hAnsi="Arial" w:cs="Arial"/>
          <w:sz w:val="22"/>
          <w:szCs w:val="22"/>
        </w:rPr>
        <w:t xml:space="preserve"> target promoter and to reduce aggregation of </w:t>
      </w:r>
      <w:proofErr w:type="spellStart"/>
      <w:r w:rsidRPr="00BC04D3">
        <w:rPr>
          <w:rFonts w:ascii="Arial" w:hAnsi="Arial" w:cs="Arial"/>
          <w:sz w:val="22"/>
          <w:szCs w:val="22"/>
        </w:rPr>
        <w:t>misfolded</w:t>
      </w:r>
      <w:proofErr w:type="spellEnd"/>
      <w:r w:rsidRPr="00BC04D3">
        <w:rPr>
          <w:rFonts w:ascii="Arial" w:hAnsi="Arial" w:cs="Arial"/>
          <w:sz w:val="22"/>
          <w:szCs w:val="22"/>
        </w:rPr>
        <w:t xml:space="preserve"> </w:t>
      </w:r>
      <w:proofErr w:type="spellStart"/>
      <w:r w:rsidRPr="00BC04D3">
        <w:rPr>
          <w:rFonts w:ascii="Arial" w:hAnsi="Arial" w:cs="Arial"/>
          <w:sz w:val="22"/>
          <w:szCs w:val="22"/>
        </w:rPr>
        <w:t>polyAla</w:t>
      </w:r>
      <w:proofErr w:type="spellEnd"/>
      <w:r w:rsidRPr="00BC04D3">
        <w:rPr>
          <w:rFonts w:ascii="Arial" w:hAnsi="Arial" w:cs="Arial"/>
          <w:sz w:val="22"/>
          <w:szCs w:val="22"/>
        </w:rPr>
        <w:t xml:space="preserve"> proteins. </w:t>
      </w:r>
      <w:proofErr w:type="gramStart"/>
      <w:r w:rsidRPr="00BC04D3">
        <w:rPr>
          <w:rFonts w:ascii="Arial" w:hAnsi="Arial" w:cs="Arial"/>
          <w:sz w:val="22"/>
          <w:szCs w:val="22"/>
        </w:rPr>
        <w:t xml:space="preserve">17-AAG and </w:t>
      </w:r>
      <w:proofErr w:type="spellStart"/>
      <w:r w:rsidRPr="00BC04D3">
        <w:rPr>
          <w:rFonts w:ascii="Arial" w:hAnsi="Arial" w:cs="Arial"/>
          <w:sz w:val="22"/>
          <w:szCs w:val="22"/>
        </w:rPr>
        <w:t>curcumin</w:t>
      </w:r>
      <w:proofErr w:type="spellEnd"/>
      <w:r w:rsidRPr="00BC04D3">
        <w:rPr>
          <w:rFonts w:ascii="Arial" w:hAnsi="Arial" w:cs="Arial"/>
          <w:sz w:val="22"/>
          <w:szCs w:val="22"/>
        </w:rPr>
        <w:t xml:space="preserve"> toxicity effects is</w:t>
      </w:r>
      <w:proofErr w:type="gramEnd"/>
      <w:r w:rsidRPr="00BC04D3">
        <w:rPr>
          <w:rFonts w:ascii="Arial" w:hAnsi="Arial" w:cs="Arial"/>
          <w:sz w:val="22"/>
          <w:szCs w:val="22"/>
        </w:rPr>
        <w:t xml:space="preserve"> quite limited, as suggested clinical trial for other pathologies. We have also obtained evidences that the success of these treatments in our </w:t>
      </w:r>
      <w:r w:rsidRPr="00BC04D3">
        <w:rPr>
          <w:rFonts w:ascii="Arial" w:hAnsi="Arial" w:cs="Arial"/>
          <w:i/>
          <w:sz w:val="22"/>
          <w:szCs w:val="22"/>
        </w:rPr>
        <w:t>in vitro</w:t>
      </w:r>
      <w:r w:rsidRPr="00BC04D3">
        <w:rPr>
          <w:rFonts w:ascii="Arial" w:hAnsi="Arial" w:cs="Arial"/>
          <w:sz w:val="22"/>
          <w:szCs w:val="22"/>
        </w:rPr>
        <w:t xml:space="preserve"> CCHS model is probably due by molecular mechanisms such as </w:t>
      </w:r>
      <w:proofErr w:type="spellStart"/>
      <w:r w:rsidRPr="00BC04D3">
        <w:rPr>
          <w:rFonts w:ascii="Arial" w:hAnsi="Arial" w:cs="Arial"/>
          <w:sz w:val="22"/>
          <w:szCs w:val="22"/>
        </w:rPr>
        <w:t>ubiquitin-proteasome</w:t>
      </w:r>
      <w:proofErr w:type="spellEnd"/>
      <w:r w:rsidRPr="00BC04D3">
        <w:rPr>
          <w:rFonts w:ascii="Arial" w:hAnsi="Arial" w:cs="Arial"/>
          <w:sz w:val="22"/>
          <w:szCs w:val="22"/>
        </w:rPr>
        <w:t xml:space="preserve"> (UPS), </w:t>
      </w:r>
      <w:proofErr w:type="spellStart"/>
      <w:r w:rsidRPr="00BC04D3">
        <w:rPr>
          <w:rFonts w:ascii="Arial" w:hAnsi="Arial" w:cs="Arial"/>
          <w:sz w:val="22"/>
          <w:szCs w:val="22"/>
        </w:rPr>
        <w:t>autophagy</w:t>
      </w:r>
      <w:proofErr w:type="spellEnd"/>
      <w:r w:rsidRPr="00BC04D3">
        <w:rPr>
          <w:rFonts w:ascii="Arial" w:hAnsi="Arial" w:cs="Arial"/>
          <w:sz w:val="22"/>
          <w:szCs w:val="22"/>
        </w:rPr>
        <w:t xml:space="preserve"> and heat shock protein (HSP) systems.</w:t>
      </w:r>
    </w:p>
    <w:p w:rsidR="00BC04D3" w:rsidRPr="00BC04D3" w:rsidRDefault="00BC04D3" w:rsidP="00DC5BCD">
      <w:pPr>
        <w:jc w:val="both"/>
        <w:rPr>
          <w:rFonts w:ascii="Arial" w:hAnsi="Arial" w:cs="Arial"/>
          <w:sz w:val="22"/>
          <w:szCs w:val="22"/>
        </w:rPr>
      </w:pPr>
    </w:p>
    <w:p w:rsidR="005277CE" w:rsidRPr="00BC04D3" w:rsidRDefault="00DC5BCD" w:rsidP="00DC5BCD">
      <w:pPr>
        <w:jc w:val="both"/>
      </w:pPr>
    </w:p>
    <w:sectPr w:rsidR="005277CE" w:rsidRPr="00BC04D3" w:rsidSect="005277CE">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B452C"/>
    <w:rsid w:val="006B452C"/>
    <w:rsid w:val="007A35EA"/>
    <w:rsid w:val="00BC04D3"/>
    <w:rsid w:val="00DC5BCD"/>
    <w:rsid w:val="00E41A22"/>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D3"/>
    <w:pPr>
      <w:spacing w:after="0"/>
    </w:pPr>
    <w:rPr>
      <w:rFonts w:ascii="Times New Roman" w:eastAsia="Times New Roman" w:hAnsi="Times New Roman" w:cs="Times New Roman"/>
      <w:sz w:val="24"/>
      <w:szCs w:val="24"/>
      <w:lang w:val="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rsid w:val="00BC04D3"/>
    <w:rPr>
      <w:color w:val="333333"/>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leonora.dizanni@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489</Words>
  <Characters>2790</Characters>
  <Application>Microsoft Macintosh Word</Application>
  <DocSecurity>0</DocSecurity>
  <Lines>23</Lines>
  <Paragraphs>5</Paragraphs>
  <ScaleCrop>false</ScaleCrop>
  <Company>Sté MEDIAXA</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BIDART</dc:creator>
  <cp:keywords/>
  <cp:lastModifiedBy>Annie BIDART</cp:lastModifiedBy>
  <cp:revision>5</cp:revision>
  <dcterms:created xsi:type="dcterms:W3CDTF">2012-04-05T10:06:00Z</dcterms:created>
  <dcterms:modified xsi:type="dcterms:W3CDTF">2012-04-10T09:41:00Z</dcterms:modified>
</cp:coreProperties>
</file>