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0A" w:rsidRPr="007D1A5F" w:rsidRDefault="00BE750A" w:rsidP="00BE750A">
      <w:pPr>
        <w:jc w:val="both"/>
        <w:rPr>
          <w:rFonts w:ascii="Arial" w:hAnsi="Arial"/>
          <w:b/>
          <w:caps/>
          <w:sz w:val="22"/>
          <w:szCs w:val="22"/>
        </w:rPr>
      </w:pPr>
      <w:r w:rsidRPr="007D1A5F">
        <w:rPr>
          <w:rFonts w:ascii="Arial" w:hAnsi="Arial"/>
          <w:b/>
          <w:caps/>
          <w:sz w:val="22"/>
          <w:szCs w:val="22"/>
        </w:rPr>
        <w:t>Cardiovascular abnormalities in children with Congenital C</w:t>
      </w:r>
      <w:r w:rsidR="007D1A5F" w:rsidRPr="007D1A5F">
        <w:rPr>
          <w:rFonts w:ascii="Arial" w:hAnsi="Arial"/>
          <w:b/>
          <w:caps/>
          <w:sz w:val="22"/>
          <w:szCs w:val="22"/>
        </w:rPr>
        <w:t>entral Hypoventilation Syndrome</w:t>
      </w:r>
    </w:p>
    <w:p w:rsidR="00BE750A" w:rsidRPr="001C4C15" w:rsidRDefault="00BE750A" w:rsidP="00BE750A">
      <w:pPr>
        <w:jc w:val="both"/>
        <w:rPr>
          <w:rFonts w:ascii="Arial" w:hAnsi="Arial"/>
          <w:sz w:val="22"/>
          <w:szCs w:val="22"/>
        </w:rPr>
      </w:pPr>
    </w:p>
    <w:p w:rsidR="00BE750A" w:rsidRPr="001C4C15" w:rsidRDefault="00BE750A" w:rsidP="00BE750A">
      <w:pPr>
        <w:jc w:val="both"/>
        <w:rPr>
          <w:rFonts w:ascii="Arial" w:hAnsi="Arial"/>
          <w:sz w:val="22"/>
          <w:szCs w:val="22"/>
        </w:rPr>
      </w:pPr>
      <w:r w:rsidRPr="001C4C15">
        <w:rPr>
          <w:rFonts w:ascii="Arial" w:hAnsi="Arial"/>
          <w:sz w:val="22"/>
          <w:szCs w:val="22"/>
        </w:rPr>
        <w:t>Joana Marinho</w:t>
      </w:r>
      <w:r w:rsidRPr="001C4C15">
        <w:rPr>
          <w:rFonts w:ascii="Arial" w:hAnsi="Arial"/>
          <w:sz w:val="22"/>
          <w:szCs w:val="22"/>
          <w:vertAlign w:val="superscript"/>
        </w:rPr>
        <w:t>1</w:t>
      </w:r>
      <w:r w:rsidRPr="001C4C15">
        <w:rPr>
          <w:rFonts w:ascii="Arial" w:hAnsi="Arial"/>
          <w:sz w:val="22"/>
          <w:szCs w:val="22"/>
        </w:rPr>
        <w:t>, Núria Madureira</w:t>
      </w:r>
      <w:r w:rsidRPr="001C4C15">
        <w:rPr>
          <w:rFonts w:ascii="Arial" w:hAnsi="Arial"/>
          <w:sz w:val="22"/>
          <w:szCs w:val="22"/>
          <w:vertAlign w:val="superscript"/>
        </w:rPr>
        <w:t>2</w:t>
      </w:r>
      <w:r w:rsidRPr="001C4C15">
        <w:rPr>
          <w:rFonts w:ascii="Arial" w:hAnsi="Arial"/>
          <w:sz w:val="22"/>
          <w:szCs w:val="22"/>
        </w:rPr>
        <w:t>, Teresa Silva</w:t>
      </w:r>
      <w:r w:rsidRPr="001C4C15">
        <w:rPr>
          <w:rFonts w:ascii="Arial" w:hAnsi="Arial"/>
          <w:sz w:val="22"/>
          <w:szCs w:val="22"/>
          <w:vertAlign w:val="superscript"/>
        </w:rPr>
        <w:t>2</w:t>
      </w:r>
      <w:r w:rsidRPr="001C4C15">
        <w:rPr>
          <w:rFonts w:ascii="Arial" w:hAnsi="Arial"/>
          <w:sz w:val="22"/>
          <w:szCs w:val="22"/>
        </w:rPr>
        <w:t>, Miguel Félix</w:t>
      </w:r>
      <w:r w:rsidRPr="001C4C15">
        <w:rPr>
          <w:rFonts w:ascii="Arial" w:hAnsi="Arial"/>
          <w:sz w:val="22"/>
          <w:szCs w:val="22"/>
          <w:vertAlign w:val="superscript"/>
        </w:rPr>
        <w:t>2</w:t>
      </w:r>
      <w:r w:rsidRPr="001C4C15">
        <w:rPr>
          <w:rFonts w:ascii="Arial" w:hAnsi="Arial"/>
          <w:sz w:val="22"/>
          <w:szCs w:val="22"/>
        </w:rPr>
        <w:t xml:space="preserve">, </w:t>
      </w:r>
      <w:r w:rsidRPr="001C4C15">
        <w:rPr>
          <w:rFonts w:ascii="Arial" w:hAnsi="Arial"/>
          <w:sz w:val="22"/>
          <w:szCs w:val="22"/>
          <w:u w:val="single"/>
        </w:rPr>
        <w:t>Maria Helena Estêvão</w:t>
      </w:r>
      <w:r w:rsidRPr="001C4C15">
        <w:rPr>
          <w:rFonts w:ascii="Arial" w:hAnsi="Arial"/>
          <w:sz w:val="22"/>
          <w:szCs w:val="22"/>
          <w:vertAlign w:val="superscript"/>
        </w:rPr>
        <w:t xml:space="preserve">2 </w:t>
      </w:r>
      <w:hyperlink r:id="rId5" w:history="1">
        <w:r w:rsidRPr="001C4C15">
          <w:rPr>
            <w:rStyle w:val="Lienhypertexte"/>
            <w:rFonts w:ascii="Arial" w:hAnsi="Arial" w:cs="Arial"/>
            <w:color w:val="auto"/>
            <w:sz w:val="20"/>
            <w:szCs w:val="20"/>
          </w:rPr>
          <w:t>estevao.mh@gmail.com</w:t>
        </w:r>
      </w:hyperlink>
      <w:r w:rsidRPr="001C4C15">
        <w:rPr>
          <w:rFonts w:ascii="Arial" w:hAnsi="Arial" w:cs="Arial"/>
          <w:sz w:val="20"/>
          <w:szCs w:val="20"/>
        </w:rPr>
        <w:t xml:space="preserve"> </w:t>
      </w:r>
    </w:p>
    <w:p w:rsidR="00BE750A" w:rsidRPr="001C4C15" w:rsidRDefault="00BE750A" w:rsidP="00BE750A">
      <w:pPr>
        <w:jc w:val="both"/>
        <w:rPr>
          <w:rFonts w:ascii="Arial" w:hAnsi="Arial"/>
          <w:sz w:val="22"/>
          <w:szCs w:val="22"/>
        </w:rPr>
      </w:pPr>
      <w:r w:rsidRPr="001C4C15">
        <w:rPr>
          <w:rFonts w:ascii="Arial" w:hAnsi="Arial"/>
          <w:sz w:val="22"/>
          <w:szCs w:val="22"/>
          <w:vertAlign w:val="superscript"/>
        </w:rPr>
        <w:t>1</w:t>
      </w:r>
      <w:r w:rsidRPr="001C4C15">
        <w:rPr>
          <w:rFonts w:ascii="Arial" w:hAnsi="Arial"/>
          <w:sz w:val="22"/>
          <w:szCs w:val="22"/>
        </w:rPr>
        <w:t xml:space="preserve">Serviço de Cardiologia Pediátrica, </w:t>
      </w:r>
      <w:r w:rsidRPr="001C4C15">
        <w:rPr>
          <w:rFonts w:ascii="Arial" w:hAnsi="Arial"/>
          <w:sz w:val="22"/>
          <w:szCs w:val="22"/>
          <w:vertAlign w:val="superscript"/>
        </w:rPr>
        <w:t>2</w:t>
      </w:r>
      <w:r w:rsidRPr="001C4C15">
        <w:rPr>
          <w:rFonts w:ascii="Arial" w:hAnsi="Arial"/>
          <w:sz w:val="22"/>
          <w:szCs w:val="22"/>
        </w:rPr>
        <w:t>Laboratório de Sono e Ventilação</w:t>
      </w:r>
    </w:p>
    <w:p w:rsidR="00BE750A" w:rsidRPr="001C4C15" w:rsidRDefault="00BE750A" w:rsidP="00BE750A">
      <w:pPr>
        <w:jc w:val="both"/>
        <w:rPr>
          <w:rFonts w:ascii="Arial" w:hAnsi="Arial"/>
          <w:sz w:val="22"/>
          <w:szCs w:val="22"/>
        </w:rPr>
      </w:pPr>
      <w:r w:rsidRPr="001C4C15">
        <w:rPr>
          <w:rFonts w:ascii="Arial" w:hAnsi="Arial"/>
          <w:sz w:val="22"/>
          <w:szCs w:val="22"/>
        </w:rPr>
        <w:t xml:space="preserve">Hospital Pediátrico de Coimbra (HPC), Centro Hospitalar e Universitário de Coimbra, </w:t>
      </w:r>
      <w:r w:rsidRPr="001C4C15">
        <w:rPr>
          <w:rFonts w:ascii="Arial" w:hAnsi="Arial"/>
          <w:caps/>
          <w:sz w:val="22"/>
          <w:szCs w:val="22"/>
        </w:rPr>
        <w:t>Portugal</w:t>
      </w:r>
    </w:p>
    <w:p w:rsidR="00BE750A" w:rsidRPr="00B52ABD" w:rsidRDefault="00BE750A" w:rsidP="00BE750A">
      <w:pPr>
        <w:jc w:val="both"/>
        <w:rPr>
          <w:rFonts w:ascii="Arial" w:hAnsi="Arial"/>
          <w:sz w:val="22"/>
          <w:szCs w:val="22"/>
        </w:rPr>
      </w:pPr>
    </w:p>
    <w:p w:rsidR="00BE750A" w:rsidRPr="00B52ABD" w:rsidRDefault="00BE750A" w:rsidP="00BE750A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9C55E0">
        <w:rPr>
          <w:rFonts w:ascii="Arial" w:hAnsi="Arial"/>
          <w:b/>
          <w:sz w:val="22"/>
          <w:szCs w:val="22"/>
        </w:rPr>
        <w:t>Introduction</w:t>
      </w:r>
      <w:r w:rsidRPr="00B52ABD">
        <w:rPr>
          <w:rFonts w:ascii="Arial" w:hAnsi="Arial"/>
          <w:sz w:val="22"/>
          <w:szCs w:val="22"/>
        </w:rPr>
        <w:t xml:space="preserve">: Congenital Central Hypoventilation Syndrome (CCHS) is a rare disturbance of autonomic nervous system regulation. The inadequate central control of ventilation </w:t>
      </w:r>
      <w:r w:rsidRPr="00B52ABD">
        <w:rPr>
          <w:rFonts w:ascii="Arial" w:hAnsi="Arial"/>
          <w:sz w:val="22"/>
          <w:szCs w:val="22"/>
          <w:lang w:val="en-GB"/>
        </w:rPr>
        <w:t>with decreased sensitivity to hypoxia and hypercapnia.</w:t>
      </w:r>
      <w:r w:rsidRPr="00B52ABD">
        <w:rPr>
          <w:rFonts w:ascii="Arial" w:hAnsi="Arial"/>
          <w:sz w:val="22"/>
          <w:szCs w:val="22"/>
        </w:rPr>
        <w:t xml:space="preserve">may </w:t>
      </w:r>
      <w:proofErr w:type="gramStart"/>
      <w:r w:rsidRPr="00B52ABD">
        <w:rPr>
          <w:rFonts w:ascii="Arial" w:hAnsi="Arial"/>
          <w:sz w:val="22"/>
          <w:szCs w:val="22"/>
        </w:rPr>
        <w:t>be</w:t>
      </w:r>
      <w:proofErr w:type="gramEnd"/>
      <w:r w:rsidRPr="00B52ABD">
        <w:rPr>
          <w:rFonts w:ascii="Arial" w:hAnsi="Arial"/>
          <w:sz w:val="22"/>
          <w:szCs w:val="22"/>
        </w:rPr>
        <w:t xml:space="preserve"> associated to cardiac r</w:t>
      </w:r>
      <w:r>
        <w:rPr>
          <w:rFonts w:ascii="Arial" w:hAnsi="Arial"/>
          <w:sz w:val="22"/>
          <w:szCs w:val="22"/>
        </w:rPr>
        <w:t>h</w:t>
      </w:r>
      <w:r w:rsidRPr="00B52ABD">
        <w:rPr>
          <w:rFonts w:ascii="Arial" w:hAnsi="Arial"/>
          <w:sz w:val="22"/>
          <w:szCs w:val="22"/>
        </w:rPr>
        <w:t>ythm disturbances and pulmonary hypertension. Identification of the gene related to this disease has been followed by an increasing interest in genotype-fenotype correlation for its different manifestations, including cardiovascular abnormalities.</w:t>
      </w:r>
    </w:p>
    <w:p w:rsidR="00BE750A" w:rsidRPr="00B52ABD" w:rsidRDefault="00BE750A" w:rsidP="00BE750A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9C55E0">
        <w:rPr>
          <w:rFonts w:ascii="Arial" w:hAnsi="Arial"/>
          <w:b/>
          <w:sz w:val="22"/>
          <w:szCs w:val="22"/>
        </w:rPr>
        <w:t>Objective</w:t>
      </w:r>
      <w:r w:rsidRPr="00B52ABD">
        <w:rPr>
          <w:rFonts w:ascii="Arial" w:hAnsi="Arial"/>
          <w:sz w:val="22"/>
          <w:szCs w:val="22"/>
        </w:rPr>
        <w:t xml:space="preserve">: To characterize cardiovascular abnormalities in CCHS children followed in HPC </w:t>
      </w:r>
      <w:r>
        <w:rPr>
          <w:rFonts w:ascii="Arial" w:hAnsi="Arial"/>
          <w:sz w:val="22"/>
          <w:szCs w:val="22"/>
        </w:rPr>
        <w:t>and</w:t>
      </w:r>
      <w:r w:rsidRPr="00B52ABD">
        <w:rPr>
          <w:rFonts w:ascii="Arial" w:hAnsi="Arial"/>
          <w:sz w:val="22"/>
          <w:szCs w:val="22"/>
        </w:rPr>
        <w:t xml:space="preserve"> to establish genotype-fenotype correlation in these manifestations.</w:t>
      </w:r>
    </w:p>
    <w:p w:rsidR="00BE750A" w:rsidRPr="00B52ABD" w:rsidRDefault="00BE750A" w:rsidP="00BE750A">
      <w:pPr>
        <w:tabs>
          <w:tab w:val="left" w:pos="360"/>
        </w:tabs>
        <w:jc w:val="both"/>
        <w:rPr>
          <w:rFonts w:ascii="Arial" w:hAnsi="Arial"/>
          <w:sz w:val="22"/>
          <w:szCs w:val="22"/>
          <w:lang w:val="en-GB"/>
        </w:rPr>
      </w:pPr>
      <w:r w:rsidRPr="009C55E0">
        <w:rPr>
          <w:rFonts w:ascii="Arial" w:hAnsi="Arial"/>
          <w:b/>
          <w:sz w:val="22"/>
          <w:szCs w:val="22"/>
        </w:rPr>
        <w:t>Methods</w:t>
      </w:r>
      <w:r w:rsidRPr="00B52ABD">
        <w:rPr>
          <w:rFonts w:ascii="Arial" w:hAnsi="Arial"/>
          <w:sz w:val="22"/>
          <w:szCs w:val="22"/>
        </w:rPr>
        <w:t xml:space="preserve">: Retrospective analysis of the clinical </w:t>
      </w:r>
      <w:r>
        <w:rPr>
          <w:rFonts w:ascii="Arial" w:hAnsi="Arial"/>
          <w:sz w:val="22"/>
          <w:szCs w:val="22"/>
        </w:rPr>
        <w:t>records</w:t>
      </w:r>
      <w:r w:rsidRPr="00B52ABD">
        <w:rPr>
          <w:rFonts w:ascii="Arial" w:hAnsi="Arial"/>
          <w:sz w:val="22"/>
          <w:szCs w:val="22"/>
        </w:rPr>
        <w:t xml:space="preserve"> of the CCHS children who have been followed in HPC. </w:t>
      </w:r>
      <w:r w:rsidRPr="00B52ABD">
        <w:rPr>
          <w:rFonts w:ascii="Arial" w:hAnsi="Arial"/>
          <w:sz w:val="22"/>
          <w:szCs w:val="22"/>
          <w:lang w:val="en-GB"/>
        </w:rPr>
        <w:t>Cardiovascular evaluation included regular echocardiogram</w:t>
      </w:r>
      <w:r>
        <w:rPr>
          <w:rFonts w:ascii="Arial" w:hAnsi="Arial"/>
          <w:sz w:val="22"/>
          <w:szCs w:val="22"/>
          <w:lang w:val="en-GB"/>
        </w:rPr>
        <w:t>,</w:t>
      </w:r>
      <w:r w:rsidRPr="00B52ABD">
        <w:rPr>
          <w:rFonts w:ascii="Arial" w:hAnsi="Arial"/>
          <w:sz w:val="22"/>
          <w:szCs w:val="22"/>
          <w:lang w:val="en-GB"/>
        </w:rPr>
        <w:t xml:space="preserve"> 48 hours Holter recordings and analysis of </w:t>
      </w:r>
      <w:r w:rsidRPr="00B52ABD">
        <w:rPr>
          <w:rFonts w:ascii="Arial" w:hAnsi="Arial" w:cs="Melior"/>
          <w:sz w:val="22"/>
          <w:szCs w:val="22"/>
          <w:lang w:val="en-GB"/>
        </w:rPr>
        <w:t>heart rate variability</w:t>
      </w:r>
      <w:r w:rsidRPr="00B52ABD">
        <w:rPr>
          <w:rFonts w:ascii="Arial" w:hAnsi="Arial"/>
          <w:sz w:val="22"/>
          <w:szCs w:val="22"/>
          <w:lang w:val="en-GB"/>
        </w:rPr>
        <w:t xml:space="preserve"> response to hypoxia in polysomnography (PSG).</w:t>
      </w:r>
    </w:p>
    <w:p w:rsidR="00BE750A" w:rsidRPr="00B52ABD" w:rsidRDefault="00BE750A" w:rsidP="00BE750A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9C55E0">
        <w:rPr>
          <w:rFonts w:ascii="Arial" w:hAnsi="Arial"/>
          <w:b/>
          <w:sz w:val="22"/>
          <w:szCs w:val="22"/>
        </w:rPr>
        <w:t xml:space="preserve">Results: </w:t>
      </w:r>
      <w:r w:rsidRPr="00B52ABD">
        <w:rPr>
          <w:rFonts w:ascii="Arial" w:hAnsi="Arial"/>
          <w:sz w:val="22"/>
          <w:szCs w:val="22"/>
        </w:rPr>
        <w:t xml:space="preserve">Since 1994, eleven children were followed (5 males/6 females). Four died </w:t>
      </w:r>
      <w:r>
        <w:rPr>
          <w:rFonts w:ascii="Arial" w:hAnsi="Arial"/>
          <w:sz w:val="22"/>
          <w:szCs w:val="22"/>
        </w:rPr>
        <w:t>(2 suddenly at home) an</w:t>
      </w:r>
      <w:r w:rsidRPr="00B52ABD">
        <w:rPr>
          <w:rFonts w:ascii="Arial" w:hAnsi="Arial"/>
          <w:sz w:val="22"/>
          <w:szCs w:val="22"/>
        </w:rPr>
        <w:t xml:space="preserve">d the other seven are </w:t>
      </w:r>
      <w:r>
        <w:rPr>
          <w:rFonts w:ascii="Arial" w:hAnsi="Arial"/>
          <w:sz w:val="22"/>
          <w:szCs w:val="22"/>
        </w:rPr>
        <w:t>currently</w:t>
      </w:r>
      <w:r w:rsidRPr="00B52ABD">
        <w:rPr>
          <w:rFonts w:ascii="Arial" w:hAnsi="Arial"/>
          <w:sz w:val="22"/>
          <w:szCs w:val="22"/>
        </w:rPr>
        <w:t xml:space="preserve"> between 3 and 12 years old. PHOX2B genetic testing revealed heteroz</w:t>
      </w:r>
      <w:r>
        <w:rPr>
          <w:rFonts w:ascii="Arial" w:hAnsi="Arial"/>
          <w:sz w:val="22"/>
          <w:szCs w:val="22"/>
        </w:rPr>
        <w:t>y</w:t>
      </w:r>
      <w:r w:rsidRPr="00B52ABD">
        <w:rPr>
          <w:rFonts w:ascii="Arial" w:hAnsi="Arial"/>
          <w:sz w:val="22"/>
          <w:szCs w:val="22"/>
        </w:rPr>
        <w:t>go</w:t>
      </w:r>
      <w:r>
        <w:rPr>
          <w:rFonts w:ascii="Arial" w:hAnsi="Arial"/>
          <w:sz w:val="22"/>
          <w:szCs w:val="22"/>
        </w:rPr>
        <w:t>tous</w:t>
      </w:r>
      <w:r w:rsidRPr="00B52ABD">
        <w:rPr>
          <w:rFonts w:ascii="Arial" w:hAnsi="Arial"/>
          <w:sz w:val="22"/>
          <w:szCs w:val="22"/>
        </w:rPr>
        <w:t xml:space="preserve"> mutations in 9 children - 20/26 (5), 20/27(2), delection 722-759 </w:t>
      </w:r>
      <w:r w:rsidRPr="009C55E0">
        <w:rPr>
          <w:rFonts w:ascii="Arial" w:hAnsi="Arial"/>
          <w:sz w:val="22"/>
          <w:szCs w:val="22"/>
        </w:rPr>
        <w:t>38nt (1), mutation on exon 1c.23dupA.pY8X (1); and in another, homoz</w:t>
      </w:r>
      <w:r>
        <w:rPr>
          <w:rFonts w:ascii="Arial" w:hAnsi="Arial"/>
          <w:sz w:val="22"/>
          <w:szCs w:val="22"/>
        </w:rPr>
        <w:t>y</w:t>
      </w:r>
      <w:r w:rsidRPr="009C55E0">
        <w:rPr>
          <w:rFonts w:ascii="Arial" w:hAnsi="Arial"/>
          <w:sz w:val="22"/>
          <w:szCs w:val="22"/>
        </w:rPr>
        <w:t>got</w:t>
      </w:r>
      <w:r>
        <w:rPr>
          <w:rFonts w:ascii="Arial" w:hAnsi="Arial"/>
          <w:sz w:val="22"/>
          <w:szCs w:val="22"/>
        </w:rPr>
        <w:t>ous</w:t>
      </w:r>
      <w:r w:rsidRPr="009C55E0">
        <w:rPr>
          <w:rFonts w:ascii="Arial" w:hAnsi="Arial"/>
          <w:sz w:val="22"/>
          <w:szCs w:val="22"/>
        </w:rPr>
        <w:t xml:space="preserve"> PHOX2B mutation with 4 polyalanine repeat expansion (20/24). </w:t>
      </w:r>
      <w:r w:rsidRPr="009C55E0">
        <w:rPr>
          <w:rFonts w:ascii="Arial" w:hAnsi="Arial"/>
          <w:sz w:val="22"/>
          <w:szCs w:val="22"/>
          <w:lang w:val="en-GB"/>
        </w:rPr>
        <w:t>One child d</w:t>
      </w:r>
      <w:r>
        <w:rPr>
          <w:rFonts w:ascii="Arial" w:hAnsi="Arial"/>
          <w:sz w:val="22"/>
          <w:szCs w:val="22"/>
          <w:lang w:val="en-GB"/>
        </w:rPr>
        <w:t>i</w:t>
      </w:r>
      <w:r w:rsidRPr="009C55E0">
        <w:rPr>
          <w:rFonts w:ascii="Arial" w:hAnsi="Arial"/>
          <w:sz w:val="22"/>
          <w:szCs w:val="22"/>
          <w:lang w:val="en-GB"/>
        </w:rPr>
        <w:t xml:space="preserve">ed before genetic testing. The child with </w:t>
      </w:r>
      <w:proofErr w:type="gramStart"/>
      <w:r w:rsidRPr="009C55E0">
        <w:rPr>
          <w:rFonts w:ascii="Arial" w:hAnsi="Arial"/>
          <w:sz w:val="22"/>
          <w:szCs w:val="22"/>
          <w:lang w:val="en-GB"/>
        </w:rPr>
        <w:t xml:space="preserve">the </w:t>
      </w:r>
      <w:r w:rsidRPr="009C55E0">
        <w:rPr>
          <w:rFonts w:ascii="Arial" w:hAnsi="Arial"/>
          <w:sz w:val="22"/>
          <w:szCs w:val="22"/>
        </w:rPr>
        <w:t>delection</w:t>
      </w:r>
      <w:proofErr w:type="gramEnd"/>
      <w:r w:rsidRPr="009C55E0">
        <w:rPr>
          <w:rFonts w:ascii="Arial" w:hAnsi="Arial"/>
          <w:sz w:val="22"/>
          <w:szCs w:val="22"/>
        </w:rPr>
        <w:t xml:space="preserve"> 722-759 38nt presented a very severe form</w:t>
      </w:r>
      <w:r w:rsidRPr="00B52ABD">
        <w:rPr>
          <w:rFonts w:ascii="Arial" w:hAnsi="Arial"/>
          <w:sz w:val="22"/>
          <w:szCs w:val="22"/>
        </w:rPr>
        <w:t xml:space="preserve"> and died at 3 months old. The child with a mutation of exon 1c.23dupA.pY8X had a late</w:t>
      </w:r>
      <w:r>
        <w:rPr>
          <w:rFonts w:ascii="Arial" w:hAnsi="Arial"/>
          <w:sz w:val="22"/>
          <w:szCs w:val="22"/>
        </w:rPr>
        <w:t>-</w:t>
      </w:r>
      <w:r w:rsidRPr="00B52ABD">
        <w:rPr>
          <w:rFonts w:ascii="Arial" w:hAnsi="Arial"/>
          <w:sz w:val="22"/>
          <w:szCs w:val="22"/>
        </w:rPr>
        <w:t>onset CCHS (9 months).</w:t>
      </w:r>
      <w:r>
        <w:rPr>
          <w:rFonts w:ascii="Arial" w:hAnsi="Arial"/>
          <w:sz w:val="22"/>
          <w:szCs w:val="22"/>
        </w:rPr>
        <w:t xml:space="preserve"> </w:t>
      </w:r>
      <w:r w:rsidRPr="00B52ABD">
        <w:rPr>
          <w:rFonts w:ascii="Arial" w:hAnsi="Arial"/>
          <w:sz w:val="22"/>
          <w:szCs w:val="22"/>
        </w:rPr>
        <w:t xml:space="preserve">Nine children performed PSG and all but one (mutation of exon 1c.23dupA.pY8X) had reduced heart rate variability. The most frequent finding </w:t>
      </w:r>
      <w:r>
        <w:rPr>
          <w:rFonts w:ascii="Arial" w:hAnsi="Arial"/>
          <w:sz w:val="22"/>
          <w:szCs w:val="22"/>
        </w:rPr>
        <w:t>on</w:t>
      </w:r>
      <w:r w:rsidRPr="00B52ABD">
        <w:rPr>
          <w:rFonts w:ascii="Arial" w:hAnsi="Arial"/>
          <w:sz w:val="22"/>
          <w:szCs w:val="22"/>
        </w:rPr>
        <w:t xml:space="preserve"> echocardiogram was pulmonary hypertension (8/11). </w:t>
      </w:r>
      <w:r>
        <w:rPr>
          <w:rFonts w:ascii="Arial" w:hAnsi="Arial"/>
          <w:sz w:val="22"/>
          <w:szCs w:val="22"/>
        </w:rPr>
        <w:t>Forty eight</w:t>
      </w:r>
      <w:r w:rsidRPr="00B52ABD">
        <w:rPr>
          <w:rFonts w:ascii="Arial" w:hAnsi="Arial"/>
          <w:sz w:val="22"/>
          <w:szCs w:val="22"/>
        </w:rPr>
        <w:t xml:space="preserve">-hour Holter recordings were performed in 10 children and abnormalities were found in 5: </w:t>
      </w:r>
      <w:proofErr w:type="gramStart"/>
      <w:r w:rsidRPr="00B52ABD">
        <w:rPr>
          <w:rFonts w:ascii="Arial" w:hAnsi="Arial"/>
          <w:sz w:val="22"/>
          <w:szCs w:val="22"/>
        </w:rPr>
        <w:t>second degree</w:t>
      </w:r>
      <w:proofErr w:type="gramEnd"/>
      <w:r w:rsidRPr="00B52ABD">
        <w:rPr>
          <w:rFonts w:ascii="Arial" w:hAnsi="Arial"/>
          <w:sz w:val="22"/>
          <w:szCs w:val="22"/>
        </w:rPr>
        <w:t xml:space="preserve"> heart block, sinus bradycardia, sinus pauses (1.351 to 4.8 sec). The child (homozigotous PHOX2B 20/24) with prolonged sinus pauses received a cardiac pacemaker. There was no correlation between the size of the polyalanine repeat expansion and the severity of the cardiovascular abnormalities. </w:t>
      </w:r>
    </w:p>
    <w:p w:rsidR="00BE750A" w:rsidRPr="00B52ABD" w:rsidRDefault="00BE750A" w:rsidP="00BE750A">
      <w:pPr>
        <w:tabs>
          <w:tab w:val="left" w:pos="2000"/>
        </w:tabs>
        <w:jc w:val="both"/>
        <w:rPr>
          <w:rFonts w:ascii="Arial" w:hAnsi="Arial"/>
          <w:sz w:val="22"/>
          <w:szCs w:val="22"/>
        </w:rPr>
      </w:pPr>
      <w:r w:rsidRPr="00F12DCE">
        <w:rPr>
          <w:rFonts w:ascii="Arial" w:hAnsi="Arial"/>
          <w:b/>
          <w:sz w:val="22"/>
          <w:szCs w:val="22"/>
        </w:rPr>
        <w:t>Conclusions</w:t>
      </w:r>
      <w:r w:rsidRPr="00B52ABD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Published </w:t>
      </w:r>
      <w:r w:rsidRPr="00B52ABD"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>point to</w:t>
      </w:r>
      <w:r w:rsidRPr="00B52ABD"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 xml:space="preserve"> direct</w:t>
      </w:r>
      <w:r w:rsidRPr="00B52ABD">
        <w:rPr>
          <w:rFonts w:ascii="Arial" w:hAnsi="Arial"/>
          <w:sz w:val="22"/>
          <w:szCs w:val="22"/>
        </w:rPr>
        <w:t xml:space="preserve"> association between the </w:t>
      </w:r>
      <w:proofErr w:type="gramStart"/>
      <w:r w:rsidRPr="00B52ABD">
        <w:rPr>
          <w:rFonts w:ascii="Arial" w:hAnsi="Arial"/>
          <w:sz w:val="22"/>
          <w:szCs w:val="22"/>
        </w:rPr>
        <w:t>size</w:t>
      </w:r>
      <w:proofErr w:type="gramEnd"/>
      <w:r w:rsidRPr="00B52ABD">
        <w:rPr>
          <w:rFonts w:ascii="Arial" w:hAnsi="Arial"/>
          <w:sz w:val="22"/>
          <w:szCs w:val="22"/>
        </w:rPr>
        <w:t xml:space="preserve"> of the polyalanine repeat expansion and the severity of the cardiovascular abnormalities. In</w:t>
      </w:r>
      <w:r>
        <w:rPr>
          <w:rFonts w:ascii="Arial" w:hAnsi="Arial"/>
          <w:sz w:val="22"/>
          <w:szCs w:val="22"/>
        </w:rPr>
        <w:t>versely, in</w:t>
      </w:r>
      <w:r w:rsidRPr="00B52ABD">
        <w:rPr>
          <w:rFonts w:ascii="Arial" w:hAnsi="Arial"/>
          <w:sz w:val="22"/>
          <w:szCs w:val="22"/>
        </w:rPr>
        <w:t xml:space="preserve"> our group of children, the most severe bradyarrhythmia was found in the child </w:t>
      </w:r>
      <w:r>
        <w:rPr>
          <w:rFonts w:ascii="Arial" w:hAnsi="Arial"/>
          <w:sz w:val="22"/>
          <w:szCs w:val="22"/>
        </w:rPr>
        <w:t>who</w:t>
      </w:r>
      <w:r w:rsidRPr="00B52ABD">
        <w:rPr>
          <w:rFonts w:ascii="Arial" w:hAnsi="Arial"/>
          <w:sz w:val="22"/>
          <w:szCs w:val="22"/>
        </w:rPr>
        <w:t xml:space="preserve"> had </w:t>
      </w:r>
      <w:proofErr w:type="gramStart"/>
      <w:r w:rsidRPr="00B52ABD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n</w:t>
      </w:r>
      <w:proofErr w:type="gramEnd"/>
      <w:r w:rsidRPr="00B52ABD">
        <w:rPr>
          <w:rFonts w:ascii="Arial" w:hAnsi="Arial"/>
          <w:sz w:val="22"/>
          <w:szCs w:val="22"/>
        </w:rPr>
        <w:t xml:space="preserve"> homozygot</w:t>
      </w:r>
      <w:r>
        <w:rPr>
          <w:rFonts w:ascii="Arial" w:hAnsi="Arial"/>
          <w:sz w:val="22"/>
          <w:szCs w:val="22"/>
        </w:rPr>
        <w:t>ous</w:t>
      </w:r>
      <w:r w:rsidRPr="00B52ABD">
        <w:rPr>
          <w:rFonts w:ascii="Arial" w:hAnsi="Arial"/>
          <w:sz w:val="22"/>
          <w:szCs w:val="22"/>
        </w:rPr>
        <w:t xml:space="preserve"> mutation with an inferior number of polyalanine repeat expansion</w:t>
      </w:r>
      <w:r>
        <w:rPr>
          <w:rFonts w:ascii="Arial" w:hAnsi="Arial"/>
          <w:sz w:val="22"/>
          <w:szCs w:val="22"/>
        </w:rPr>
        <w:t xml:space="preserve"> (20/24)</w:t>
      </w:r>
      <w:r w:rsidRPr="00B52ABD">
        <w:rPr>
          <w:rFonts w:ascii="Arial" w:hAnsi="Arial"/>
          <w:sz w:val="22"/>
          <w:szCs w:val="22"/>
        </w:rPr>
        <w:t xml:space="preserve">. In the late-onset case (mutation on exon 1c.23dupA.pY8X) </w:t>
      </w:r>
      <w:r>
        <w:rPr>
          <w:rFonts w:ascii="Arial" w:hAnsi="Arial"/>
          <w:sz w:val="22"/>
          <w:szCs w:val="22"/>
          <w:lang w:val="en-GB"/>
        </w:rPr>
        <w:t>diminishe</w:t>
      </w:r>
      <w:r w:rsidRPr="00B52ABD">
        <w:rPr>
          <w:rFonts w:ascii="Arial" w:hAnsi="Arial"/>
          <w:sz w:val="22"/>
          <w:szCs w:val="22"/>
          <w:lang w:val="en-GB"/>
        </w:rPr>
        <w:t>d heart variability was not noted</w:t>
      </w:r>
      <w:r>
        <w:rPr>
          <w:rFonts w:ascii="Arial" w:hAnsi="Arial"/>
          <w:sz w:val="22"/>
          <w:szCs w:val="22"/>
          <w:lang w:val="en-GB"/>
        </w:rPr>
        <w:t xml:space="preserve"> and may mean a less severe case.</w:t>
      </w:r>
      <w:r w:rsidRPr="00B52ABD">
        <w:rPr>
          <w:rFonts w:ascii="Arial" w:hAnsi="Arial"/>
          <w:sz w:val="22"/>
          <w:szCs w:val="22"/>
        </w:rPr>
        <w:t xml:space="preserve">  In the other</w:t>
      </w:r>
      <w:r>
        <w:rPr>
          <w:rFonts w:ascii="Arial" w:hAnsi="Arial"/>
          <w:sz w:val="22"/>
          <w:szCs w:val="22"/>
        </w:rPr>
        <w:t xml:space="preserve"> one</w:t>
      </w:r>
      <w:r w:rsidRPr="00B52ABD">
        <w:rPr>
          <w:rFonts w:ascii="Arial" w:hAnsi="Arial"/>
          <w:sz w:val="22"/>
          <w:szCs w:val="22"/>
        </w:rPr>
        <w:t xml:space="preserve">s there was no evident genotype-fenotype correlation. More detailed studies with large numbers of children are needed to better establish </w:t>
      </w:r>
      <w:r>
        <w:rPr>
          <w:rFonts w:ascii="Arial" w:hAnsi="Arial"/>
          <w:sz w:val="22"/>
          <w:szCs w:val="22"/>
        </w:rPr>
        <w:t xml:space="preserve">an </w:t>
      </w:r>
      <w:r w:rsidRPr="00B52ABD">
        <w:rPr>
          <w:rFonts w:ascii="Arial" w:hAnsi="Arial"/>
          <w:sz w:val="22"/>
          <w:szCs w:val="22"/>
        </w:rPr>
        <w:t>association between cardiovascular abnormalities and genotype.</w:t>
      </w:r>
    </w:p>
    <w:p w:rsidR="00BE750A" w:rsidRPr="00B52ABD" w:rsidRDefault="00BE750A" w:rsidP="00BE750A">
      <w:pPr>
        <w:tabs>
          <w:tab w:val="left" w:pos="2000"/>
        </w:tabs>
        <w:jc w:val="both"/>
        <w:rPr>
          <w:sz w:val="22"/>
          <w:szCs w:val="22"/>
        </w:rPr>
      </w:pPr>
    </w:p>
    <w:p w:rsidR="00BE750A" w:rsidRDefault="00BE750A" w:rsidP="00BE750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52ABD">
        <w:rPr>
          <w:rFonts w:ascii="Arial" w:hAnsi="Arial" w:cs="Arial"/>
          <w:sz w:val="20"/>
          <w:szCs w:val="20"/>
          <w:lang w:val="fr-FR"/>
        </w:rPr>
        <w:t>ACKNOWLEDGMENTS: The authors thank Jeanne Amiel -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B52ABD">
        <w:rPr>
          <w:rFonts w:ascii="Arial" w:hAnsi="Arial" w:cs="Arial"/>
          <w:sz w:val="20"/>
          <w:szCs w:val="20"/>
          <w:lang w:val="fr-FR"/>
        </w:rPr>
        <w:t xml:space="preserve">Département de Génétique et INSERM – Paris FRANCE  </w:t>
      </w:r>
      <w:r w:rsidRPr="00B52ABD">
        <w:rPr>
          <w:rFonts w:ascii="Arial" w:hAnsi="Arial" w:cs="Arial"/>
          <w:sz w:val="20"/>
          <w:szCs w:val="20"/>
          <w:lang w:val="en-GB"/>
        </w:rPr>
        <w:t>for  performing the genetic testing.</w:t>
      </w:r>
    </w:p>
    <w:p w:rsidR="005277CE" w:rsidRPr="00BE750A" w:rsidRDefault="007D1A5F" w:rsidP="00BE750A"/>
    <w:sectPr w:rsidR="005277CE" w:rsidRPr="00BE750A" w:rsidSect="005277C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6390F"/>
    <w:rsid w:val="000577A7"/>
    <w:rsid w:val="00081810"/>
    <w:rsid w:val="000B037B"/>
    <w:rsid w:val="001C4C15"/>
    <w:rsid w:val="0022325A"/>
    <w:rsid w:val="002462F3"/>
    <w:rsid w:val="003573F1"/>
    <w:rsid w:val="0036390F"/>
    <w:rsid w:val="003A04CE"/>
    <w:rsid w:val="00401936"/>
    <w:rsid w:val="004A75C9"/>
    <w:rsid w:val="0051711D"/>
    <w:rsid w:val="007C4398"/>
    <w:rsid w:val="007D1A5F"/>
    <w:rsid w:val="00822782"/>
    <w:rsid w:val="0086143B"/>
    <w:rsid w:val="00AD4E29"/>
    <w:rsid w:val="00BE2071"/>
    <w:rsid w:val="00BE750A"/>
    <w:rsid w:val="00D57BBE"/>
    <w:rsid w:val="00DA65A0"/>
    <w:rsid w:val="00DB5AEC"/>
    <w:rsid w:val="00DF4F1A"/>
    <w:rsid w:val="00E23FBD"/>
    <w:rsid w:val="00E74015"/>
    <w:rsid w:val="00FA2067"/>
    <w:rsid w:val="00FE1ED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5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D57BBE"/>
    <w:rPr>
      <w:color w:val="333333"/>
      <w:u w:val="single"/>
    </w:rPr>
  </w:style>
  <w:style w:type="character" w:customStyle="1" w:styleId="xrs31">
    <w:name w:val="xr_s31"/>
    <w:rsid w:val="00FA206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pacing w:val="0"/>
      <w:sz w:val="17"/>
      <w:szCs w:val="17"/>
      <w:u w:val="none"/>
      <w:effect w:val="none"/>
    </w:rPr>
  </w:style>
  <w:style w:type="paragraph" w:styleId="Corpsdetexte">
    <w:name w:val="Body Text"/>
    <w:basedOn w:val="Normal"/>
    <w:link w:val="CorpsdetexteCar"/>
    <w:rsid w:val="00E74015"/>
    <w:rPr>
      <w:smallCaps/>
      <w:snapToGrid w:val="0"/>
      <w:szCs w:val="20"/>
      <w:lang w:val="sv-SE" w:eastAsia="sv-SE"/>
    </w:rPr>
  </w:style>
  <w:style w:type="character" w:customStyle="1" w:styleId="CorpsdetexteCar">
    <w:name w:val="Corps de texte Car"/>
    <w:basedOn w:val="Policepardfaut"/>
    <w:link w:val="Corpsdetexte"/>
    <w:rsid w:val="00E74015"/>
    <w:rPr>
      <w:rFonts w:ascii="Times New Roman" w:eastAsia="Times New Roman" w:hAnsi="Times New Roman" w:cs="Times New Roman"/>
      <w:smallCaps/>
      <w:snapToGrid w:val="0"/>
      <w:sz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stevao.mh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2835</Characters>
  <Application>Microsoft Macintosh Word</Application>
  <DocSecurity>0</DocSecurity>
  <Lines>23</Lines>
  <Paragraphs>5</Paragraphs>
  <ScaleCrop>false</ScaleCrop>
  <Company>Sté MEDIAXA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BIDART</dc:creator>
  <cp:keywords/>
  <cp:lastModifiedBy>Annie BIDART</cp:lastModifiedBy>
  <cp:revision>5</cp:revision>
  <dcterms:created xsi:type="dcterms:W3CDTF">2012-04-09T20:30:00Z</dcterms:created>
  <dcterms:modified xsi:type="dcterms:W3CDTF">2012-04-09T20:31:00Z</dcterms:modified>
</cp:coreProperties>
</file>