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4E" w:rsidRDefault="00E86E4E" w:rsidP="00E86E4E">
      <w:pPr>
        <w:pStyle w:val="Titre2"/>
        <w:spacing w:before="0" w:after="120"/>
        <w:jc w:val="both"/>
        <w:rPr>
          <w:rFonts w:ascii="Arial" w:hAnsi="Arial" w:cs="Arial"/>
          <w:i w:val="0"/>
          <w:iCs w:val="0"/>
          <w:caps/>
          <w:sz w:val="22"/>
          <w:szCs w:val="22"/>
          <w:lang w:val="en-GB"/>
        </w:rPr>
      </w:pPr>
      <w:r w:rsidRPr="00E86E4E">
        <w:rPr>
          <w:rFonts w:ascii="Arial" w:hAnsi="Arial" w:cs="Arial"/>
          <w:i w:val="0"/>
          <w:iCs w:val="0"/>
          <w:caps/>
          <w:sz w:val="22"/>
          <w:szCs w:val="22"/>
          <w:lang w:val="en-GB"/>
        </w:rPr>
        <w:t>Ocular Anomalies Correlated With Genotype In Congenital Central Hypoventilation Syndrome (CCHS)</w:t>
      </w:r>
    </w:p>
    <w:p w:rsidR="00E86E4E" w:rsidRPr="00E86E4E" w:rsidRDefault="00E86E4E" w:rsidP="00E86E4E"/>
    <w:p w:rsidR="00E86E4E" w:rsidRPr="00E86E4E" w:rsidRDefault="00E86E4E" w:rsidP="00E86E4E">
      <w:pPr>
        <w:pStyle w:val="contrib"/>
        <w:spacing w:before="0" w:beforeAutospacing="0" w:after="120" w:afterAutospacing="0"/>
        <w:jc w:val="both"/>
        <w:rPr>
          <w:rFonts w:ascii="Arial" w:hAnsi="Arial" w:cs="Arial"/>
          <w:sz w:val="22"/>
          <w:szCs w:val="22"/>
        </w:rPr>
      </w:pPr>
      <w:r w:rsidRPr="00E86E4E">
        <w:rPr>
          <w:rFonts w:ascii="Arial" w:hAnsi="Arial" w:cs="Arial"/>
          <w:sz w:val="22"/>
          <w:szCs w:val="22"/>
        </w:rPr>
        <w:t>Dominique Brémond-Gignac</w:t>
      </w:r>
      <w:hyperlink w:history="1">
        <w:r w:rsidRPr="00E86E4E">
          <w:rPr>
            <w:rStyle w:val="Lienhypertexte"/>
            <w:rFonts w:ascii="Arial" w:hAnsi="Arial" w:cs="Arial"/>
            <w:color w:val="auto"/>
            <w:sz w:val="22"/>
            <w:szCs w:val="22"/>
            <w:vertAlign w:val="superscript"/>
          </w:rPr>
          <w:t>1</w:t>
        </w:r>
      </w:hyperlink>
      <w:proofErr w:type="gramStart"/>
      <w:r w:rsidRPr="00E86E4E">
        <w:rPr>
          <w:rFonts w:ascii="Arial" w:hAnsi="Arial" w:cs="Arial"/>
          <w:sz w:val="22"/>
          <w:szCs w:val="22"/>
          <w:vertAlign w:val="superscript"/>
        </w:rPr>
        <w:t>,</w:t>
      </w:r>
      <w:proofErr w:type="gramEnd"/>
      <w:r w:rsidRPr="00E86E4E">
        <w:fldChar w:fldCharType="begin"/>
      </w:r>
      <w:r w:rsidRPr="00E86E4E">
        <w:instrText xml:space="preserve"> HYPERLINK </w:instrText>
      </w:r>
      <w:r w:rsidRPr="00E86E4E">
        <w:fldChar w:fldCharType="separate"/>
      </w:r>
      <w:r w:rsidRPr="00E86E4E">
        <w:rPr>
          <w:rStyle w:val="Lienhypertexte"/>
          <w:rFonts w:ascii="Arial" w:hAnsi="Arial" w:cs="Arial"/>
          <w:color w:val="auto"/>
          <w:sz w:val="22"/>
          <w:szCs w:val="22"/>
          <w:vertAlign w:val="superscript"/>
        </w:rPr>
        <w:t>2</w:t>
      </w:r>
      <w:r w:rsidRPr="00E86E4E">
        <w:rPr>
          <w:rStyle w:val="Lienhypertexte"/>
          <w:rFonts w:ascii="Arial" w:hAnsi="Arial" w:cs="Arial"/>
          <w:color w:val="auto"/>
          <w:sz w:val="22"/>
          <w:szCs w:val="22"/>
          <w:vertAlign w:val="superscript"/>
        </w:rPr>
        <w:fldChar w:fldCharType="end"/>
      </w:r>
      <w:r w:rsidRPr="00E86E4E">
        <w:rPr>
          <w:rFonts w:ascii="Arial" w:hAnsi="Arial" w:cs="Arial"/>
          <w:sz w:val="22"/>
          <w:szCs w:val="22"/>
        </w:rPr>
        <w:t>, Jeanne Amiel</w:t>
      </w:r>
      <w:hyperlink w:history="1">
        <w:r w:rsidRPr="00E86E4E">
          <w:rPr>
            <w:rStyle w:val="Lienhypertexte"/>
            <w:rFonts w:ascii="Arial" w:hAnsi="Arial" w:cs="Arial"/>
            <w:color w:val="auto"/>
            <w:sz w:val="22"/>
            <w:szCs w:val="22"/>
            <w:vertAlign w:val="superscript"/>
          </w:rPr>
          <w:t>3</w:t>
        </w:r>
      </w:hyperlink>
      <w:r w:rsidRPr="00E86E4E">
        <w:rPr>
          <w:rFonts w:ascii="Arial" w:hAnsi="Arial" w:cs="Arial"/>
          <w:sz w:val="22"/>
          <w:szCs w:val="22"/>
          <w:vertAlign w:val="superscript"/>
        </w:rPr>
        <w:t>,</w:t>
      </w:r>
      <w:hyperlink w:history="1">
        <w:r w:rsidRPr="00E86E4E">
          <w:rPr>
            <w:rStyle w:val="Lienhypertexte"/>
            <w:rFonts w:ascii="Arial" w:hAnsi="Arial" w:cs="Arial"/>
            <w:color w:val="auto"/>
            <w:sz w:val="22"/>
            <w:szCs w:val="22"/>
            <w:vertAlign w:val="superscript"/>
          </w:rPr>
          <w:t>4</w:t>
        </w:r>
      </w:hyperlink>
      <w:r w:rsidRPr="00E86E4E">
        <w:rPr>
          <w:rFonts w:ascii="Arial" w:hAnsi="Arial" w:cs="Arial"/>
          <w:sz w:val="22"/>
          <w:szCs w:val="22"/>
        </w:rPr>
        <w:t>, Ha Trang</w:t>
      </w:r>
      <w:hyperlink w:history="1">
        <w:r w:rsidRPr="00E86E4E">
          <w:rPr>
            <w:rStyle w:val="Lienhypertexte"/>
            <w:rFonts w:ascii="Arial" w:hAnsi="Arial" w:cs="Arial"/>
            <w:color w:val="auto"/>
            <w:sz w:val="22"/>
            <w:szCs w:val="22"/>
            <w:vertAlign w:val="superscript"/>
          </w:rPr>
          <w:t>5</w:t>
        </w:r>
      </w:hyperlink>
    </w:p>
    <w:p w:rsidR="00E86E4E" w:rsidRPr="00E86E4E" w:rsidRDefault="00E86E4E" w:rsidP="00E86E4E">
      <w:pPr>
        <w:pStyle w:val="affilation"/>
        <w:spacing w:before="0" w:beforeAutospacing="0" w:after="120" w:afterAutospacing="0"/>
        <w:jc w:val="both"/>
        <w:rPr>
          <w:rFonts w:ascii="Arial" w:hAnsi="Arial" w:cs="Arial"/>
          <w:sz w:val="22"/>
          <w:szCs w:val="22"/>
          <w:lang w:val="en-US"/>
        </w:rPr>
      </w:pPr>
      <w:r w:rsidRPr="00E86E4E">
        <w:rPr>
          <w:rFonts w:ascii="Arial" w:hAnsi="Arial" w:cs="Arial"/>
          <w:sz w:val="22"/>
          <w:szCs w:val="22"/>
          <w:vertAlign w:val="superscript"/>
          <w:lang w:val="en-US"/>
        </w:rPr>
        <w:t>1</w:t>
      </w:r>
      <w:r w:rsidRPr="00E86E4E">
        <w:rPr>
          <w:rFonts w:ascii="Arial" w:hAnsi="Arial" w:cs="Arial"/>
          <w:sz w:val="22"/>
          <w:szCs w:val="22"/>
          <w:lang w:val="en-US"/>
        </w:rPr>
        <w:t xml:space="preserve">Department of Ophthalmology, University Hospital of Amiens, Picardie Jules Verne University, Amiens, France; </w:t>
      </w:r>
      <w:r w:rsidRPr="00E86E4E">
        <w:rPr>
          <w:rFonts w:ascii="Arial" w:hAnsi="Arial" w:cs="Arial"/>
          <w:sz w:val="22"/>
          <w:szCs w:val="22"/>
          <w:vertAlign w:val="superscript"/>
          <w:lang w:val="en-US"/>
        </w:rPr>
        <w:t xml:space="preserve">2 </w:t>
      </w:r>
      <w:r w:rsidRPr="00E86E4E">
        <w:rPr>
          <w:rFonts w:ascii="Arial" w:hAnsi="Arial" w:cs="Arial"/>
          <w:sz w:val="22"/>
          <w:szCs w:val="22"/>
          <w:lang w:val="en-US"/>
        </w:rPr>
        <w:t xml:space="preserve">INSERM UMRS 968, Vision Institute, University Paris 6, Paris, France; </w:t>
      </w:r>
      <w:r w:rsidRPr="00E86E4E">
        <w:rPr>
          <w:rFonts w:ascii="Arial" w:hAnsi="Arial" w:cs="Arial"/>
          <w:sz w:val="22"/>
          <w:szCs w:val="22"/>
          <w:vertAlign w:val="superscript"/>
          <w:lang w:val="en-US"/>
        </w:rPr>
        <w:t>3</w:t>
      </w:r>
      <w:r w:rsidRPr="00E86E4E">
        <w:rPr>
          <w:rFonts w:ascii="Arial" w:hAnsi="Arial" w:cs="Arial"/>
          <w:sz w:val="22"/>
          <w:szCs w:val="22"/>
          <w:lang w:val="en-US"/>
        </w:rPr>
        <w:t xml:space="preserve">Department of Genetics, Necker </w:t>
      </w:r>
      <w:proofErr w:type="spellStart"/>
      <w:r w:rsidRPr="00E86E4E">
        <w:rPr>
          <w:rFonts w:ascii="Arial" w:hAnsi="Arial" w:cs="Arial"/>
          <w:sz w:val="22"/>
          <w:szCs w:val="22"/>
          <w:lang w:val="en-US"/>
        </w:rPr>
        <w:t>Enfants</w:t>
      </w:r>
      <w:proofErr w:type="spellEnd"/>
      <w:r w:rsidRPr="00E86E4E">
        <w:rPr>
          <w:rFonts w:ascii="Arial" w:hAnsi="Arial" w:cs="Arial"/>
          <w:sz w:val="22"/>
          <w:szCs w:val="22"/>
          <w:lang w:val="en-US"/>
        </w:rPr>
        <w:t xml:space="preserve"> </w:t>
      </w:r>
      <w:proofErr w:type="spellStart"/>
      <w:r w:rsidRPr="00E86E4E">
        <w:rPr>
          <w:rFonts w:ascii="Arial" w:hAnsi="Arial" w:cs="Arial"/>
          <w:sz w:val="22"/>
          <w:szCs w:val="22"/>
          <w:lang w:val="en-US"/>
        </w:rPr>
        <w:t>Malades</w:t>
      </w:r>
      <w:proofErr w:type="spellEnd"/>
      <w:r w:rsidRPr="00E86E4E">
        <w:rPr>
          <w:rFonts w:ascii="Arial" w:hAnsi="Arial" w:cs="Arial"/>
          <w:sz w:val="22"/>
          <w:szCs w:val="22"/>
          <w:lang w:val="en-US"/>
        </w:rPr>
        <w:t xml:space="preserve"> Hospital, APHP, Paris, France; </w:t>
      </w:r>
      <w:r w:rsidRPr="00E86E4E">
        <w:rPr>
          <w:rFonts w:ascii="Arial" w:hAnsi="Arial" w:cs="Arial"/>
          <w:sz w:val="22"/>
          <w:szCs w:val="22"/>
          <w:vertAlign w:val="superscript"/>
          <w:lang w:val="en-US"/>
        </w:rPr>
        <w:t xml:space="preserve">4 </w:t>
      </w:r>
      <w:r w:rsidRPr="00E86E4E">
        <w:rPr>
          <w:rFonts w:ascii="Arial" w:hAnsi="Arial" w:cs="Arial"/>
          <w:sz w:val="22"/>
          <w:szCs w:val="22"/>
          <w:lang w:val="en-US"/>
        </w:rPr>
        <w:t xml:space="preserve">INSERM U 393, University of Paris 5 René Descartes, Paris, France; </w:t>
      </w:r>
      <w:r w:rsidRPr="00E86E4E">
        <w:rPr>
          <w:rFonts w:ascii="Arial" w:hAnsi="Arial" w:cs="Arial"/>
          <w:sz w:val="22"/>
          <w:szCs w:val="22"/>
          <w:vertAlign w:val="superscript"/>
          <w:lang w:val="en-US"/>
        </w:rPr>
        <w:t>5</w:t>
      </w:r>
      <w:r w:rsidRPr="00E86E4E">
        <w:rPr>
          <w:rFonts w:ascii="Arial" w:hAnsi="Arial" w:cs="Arial"/>
          <w:sz w:val="22"/>
          <w:szCs w:val="22"/>
          <w:lang w:val="en-US"/>
        </w:rPr>
        <w:t xml:space="preserve">Center of reference of CCHS, Robert </w:t>
      </w:r>
      <w:proofErr w:type="spellStart"/>
      <w:r w:rsidRPr="00E86E4E">
        <w:rPr>
          <w:rFonts w:ascii="Arial" w:hAnsi="Arial" w:cs="Arial"/>
          <w:sz w:val="22"/>
          <w:szCs w:val="22"/>
          <w:lang w:val="en-US"/>
        </w:rPr>
        <w:t>Debré</w:t>
      </w:r>
      <w:proofErr w:type="spellEnd"/>
      <w:r w:rsidRPr="00E86E4E">
        <w:rPr>
          <w:rFonts w:ascii="Arial" w:hAnsi="Arial" w:cs="Arial"/>
          <w:sz w:val="22"/>
          <w:szCs w:val="22"/>
          <w:lang w:val="en-US"/>
        </w:rPr>
        <w:t xml:space="preserve"> Hospital, AP-HP, University Paris 7, Paris, France</w:t>
      </w:r>
    </w:p>
    <w:p w:rsidR="00E86E4E" w:rsidRPr="00E86E4E" w:rsidRDefault="00E86E4E" w:rsidP="00E86E4E">
      <w:pPr>
        <w:pStyle w:val="Titre2"/>
        <w:spacing w:before="0" w:after="120"/>
        <w:jc w:val="both"/>
        <w:rPr>
          <w:rFonts w:ascii="Arial" w:hAnsi="Arial" w:cs="Arial"/>
          <w:sz w:val="22"/>
          <w:szCs w:val="22"/>
        </w:rPr>
      </w:pPr>
    </w:p>
    <w:p w:rsidR="00E86E4E" w:rsidRPr="00E86E4E" w:rsidRDefault="00E86E4E" w:rsidP="00E86E4E">
      <w:pPr>
        <w:pStyle w:val="NormalWeb"/>
        <w:spacing w:before="0" w:beforeAutospacing="0" w:after="120" w:afterAutospacing="0"/>
        <w:jc w:val="both"/>
        <w:rPr>
          <w:rFonts w:ascii="Arial" w:hAnsi="Arial" w:cs="Arial"/>
          <w:sz w:val="22"/>
          <w:szCs w:val="22"/>
          <w:lang w:val="en-GB"/>
        </w:rPr>
      </w:pPr>
      <w:r w:rsidRPr="00E86E4E">
        <w:rPr>
          <w:rStyle w:val="label"/>
          <w:rFonts w:ascii="Arial" w:hAnsi="Arial" w:cs="Arial"/>
          <w:sz w:val="22"/>
          <w:szCs w:val="22"/>
          <w:lang w:val="en-GB"/>
        </w:rPr>
        <w:t xml:space="preserve">Background and Purpose: </w:t>
      </w:r>
      <w:r w:rsidRPr="00E86E4E">
        <w:rPr>
          <w:rFonts w:ascii="Arial" w:hAnsi="Arial" w:cs="Arial"/>
          <w:sz w:val="22"/>
          <w:szCs w:val="22"/>
          <w:lang w:val="en-GB"/>
        </w:rPr>
        <w:t xml:space="preserve">Congenital Central Hypoventilation Syndrome (CCHS), ultra rare disease, ocular signs, first described by Goldberg, have to be recognized. Our study aims to precise clinical ocular phenotype and genetic mutations in order to correlate phenotype genotype and adapt treatment for a better patients’ outcome. </w:t>
      </w:r>
    </w:p>
    <w:p w:rsidR="00E86E4E" w:rsidRPr="00E86E4E" w:rsidRDefault="00E86E4E" w:rsidP="00E86E4E">
      <w:pPr>
        <w:pStyle w:val="NormalWeb"/>
        <w:spacing w:before="0" w:beforeAutospacing="0" w:after="120" w:afterAutospacing="0"/>
        <w:jc w:val="both"/>
        <w:rPr>
          <w:rFonts w:ascii="Arial" w:hAnsi="Arial" w:cs="Arial"/>
          <w:sz w:val="22"/>
          <w:szCs w:val="22"/>
          <w:lang w:val="en-GB"/>
        </w:rPr>
      </w:pPr>
      <w:r w:rsidRPr="00E86E4E">
        <w:rPr>
          <w:rStyle w:val="label"/>
          <w:rFonts w:ascii="Arial" w:hAnsi="Arial" w:cs="Arial"/>
          <w:sz w:val="22"/>
          <w:szCs w:val="22"/>
          <w:lang w:val="en-GB"/>
        </w:rPr>
        <w:t>Methods:</w:t>
      </w:r>
      <w:r w:rsidRPr="00E86E4E">
        <w:rPr>
          <w:rFonts w:ascii="Arial" w:hAnsi="Arial" w:cs="Arial"/>
          <w:sz w:val="22"/>
          <w:szCs w:val="22"/>
          <w:lang w:val="en-GB"/>
        </w:rPr>
        <w:t xml:space="preserve"> 43 patients with CCHS were recruited at CCHS Orphan Disease </w:t>
      </w:r>
      <w:proofErr w:type="spellStart"/>
      <w:r w:rsidRPr="00E86E4E">
        <w:rPr>
          <w:rFonts w:ascii="Arial" w:hAnsi="Arial" w:cs="Arial"/>
          <w:sz w:val="22"/>
          <w:szCs w:val="22"/>
          <w:lang w:val="en-GB"/>
        </w:rPr>
        <w:t>Center</w:t>
      </w:r>
      <w:proofErr w:type="spellEnd"/>
      <w:r w:rsidRPr="00E86E4E">
        <w:rPr>
          <w:rFonts w:ascii="Arial" w:hAnsi="Arial" w:cs="Arial"/>
          <w:sz w:val="22"/>
          <w:szCs w:val="22"/>
          <w:lang w:val="en-GB"/>
        </w:rPr>
        <w:t xml:space="preserve"> of Robert </w:t>
      </w:r>
      <w:proofErr w:type="spellStart"/>
      <w:r w:rsidRPr="00E86E4E">
        <w:rPr>
          <w:rFonts w:ascii="Arial" w:hAnsi="Arial" w:cs="Arial"/>
          <w:sz w:val="22"/>
          <w:szCs w:val="22"/>
          <w:lang w:val="en-GB"/>
        </w:rPr>
        <w:t>Debre</w:t>
      </w:r>
      <w:proofErr w:type="spellEnd"/>
      <w:r w:rsidRPr="00E86E4E">
        <w:rPr>
          <w:rFonts w:ascii="Arial" w:hAnsi="Arial" w:cs="Arial"/>
          <w:sz w:val="22"/>
          <w:szCs w:val="22"/>
          <w:lang w:val="en-GB"/>
        </w:rPr>
        <w:t xml:space="preserve"> Hospital. They underwent a complete ocular examination with an </w:t>
      </w:r>
      <w:proofErr w:type="spellStart"/>
      <w:r w:rsidRPr="00E86E4E">
        <w:rPr>
          <w:rFonts w:ascii="Arial" w:hAnsi="Arial" w:cs="Arial"/>
          <w:sz w:val="22"/>
          <w:szCs w:val="22"/>
          <w:lang w:val="en-GB"/>
        </w:rPr>
        <w:t>orthoptic</w:t>
      </w:r>
      <w:proofErr w:type="spellEnd"/>
      <w:r w:rsidRPr="00E86E4E">
        <w:rPr>
          <w:rFonts w:ascii="Arial" w:hAnsi="Arial" w:cs="Arial"/>
          <w:sz w:val="22"/>
          <w:szCs w:val="22"/>
          <w:lang w:val="en-GB"/>
        </w:rPr>
        <w:t xml:space="preserve"> evaluation. Patient’s genetic mutations were analyzed. Ocular abnormalities were quoted and classified and then compared to the genetic mutations of the patients. </w:t>
      </w:r>
    </w:p>
    <w:p w:rsidR="00E86E4E" w:rsidRPr="00E86E4E" w:rsidRDefault="00E86E4E" w:rsidP="00E86E4E">
      <w:pPr>
        <w:pStyle w:val="NormalWeb"/>
        <w:spacing w:before="0" w:beforeAutospacing="0" w:after="120" w:afterAutospacing="0"/>
        <w:jc w:val="both"/>
        <w:rPr>
          <w:rFonts w:ascii="Arial" w:hAnsi="Arial" w:cs="Arial"/>
          <w:sz w:val="22"/>
          <w:szCs w:val="22"/>
          <w:lang w:val="en-GB"/>
        </w:rPr>
      </w:pPr>
      <w:r w:rsidRPr="00E86E4E">
        <w:rPr>
          <w:rStyle w:val="label"/>
          <w:rFonts w:ascii="Arial" w:hAnsi="Arial" w:cs="Arial"/>
          <w:sz w:val="22"/>
          <w:szCs w:val="22"/>
          <w:lang w:val="en-GB"/>
        </w:rPr>
        <w:t>Results:</w:t>
      </w:r>
      <w:r w:rsidRPr="00E86E4E">
        <w:rPr>
          <w:rFonts w:ascii="Arial" w:hAnsi="Arial" w:cs="Arial"/>
          <w:sz w:val="22"/>
          <w:szCs w:val="22"/>
          <w:lang w:val="en-GB"/>
        </w:rPr>
        <w:t xml:space="preserve"> Ophthalmic examination allowed </w:t>
      </w:r>
      <w:proofErr w:type="gramStart"/>
      <w:r w:rsidRPr="00E86E4E">
        <w:rPr>
          <w:rFonts w:ascii="Arial" w:hAnsi="Arial" w:cs="Arial"/>
          <w:sz w:val="22"/>
          <w:szCs w:val="22"/>
          <w:lang w:val="en-GB"/>
        </w:rPr>
        <w:t>to individualize</w:t>
      </w:r>
      <w:proofErr w:type="gramEnd"/>
      <w:r w:rsidRPr="00E86E4E">
        <w:rPr>
          <w:rFonts w:ascii="Arial" w:hAnsi="Arial" w:cs="Arial"/>
          <w:sz w:val="22"/>
          <w:szCs w:val="22"/>
          <w:lang w:val="en-GB"/>
        </w:rPr>
        <w:t xml:space="preserve"> ocular clinical signs that were divided in anomalies of pupil, </w:t>
      </w:r>
      <w:proofErr w:type="spellStart"/>
      <w:r w:rsidRPr="00E86E4E">
        <w:rPr>
          <w:rFonts w:ascii="Arial" w:hAnsi="Arial" w:cs="Arial"/>
          <w:sz w:val="22"/>
          <w:szCs w:val="22"/>
          <w:lang w:val="en-GB"/>
        </w:rPr>
        <w:t>extraocular</w:t>
      </w:r>
      <w:proofErr w:type="spellEnd"/>
      <w:r w:rsidRPr="00E86E4E">
        <w:rPr>
          <w:rFonts w:ascii="Arial" w:hAnsi="Arial" w:cs="Arial"/>
          <w:sz w:val="22"/>
          <w:szCs w:val="22"/>
          <w:lang w:val="en-GB"/>
        </w:rPr>
        <w:t xml:space="preserve"> muscle, </w:t>
      </w:r>
      <w:proofErr w:type="spellStart"/>
      <w:r w:rsidRPr="00E86E4E">
        <w:rPr>
          <w:rFonts w:ascii="Arial" w:hAnsi="Arial" w:cs="Arial"/>
          <w:sz w:val="22"/>
          <w:szCs w:val="22"/>
          <w:lang w:val="en-GB"/>
        </w:rPr>
        <w:t>levator</w:t>
      </w:r>
      <w:proofErr w:type="spellEnd"/>
      <w:r w:rsidRPr="00E86E4E">
        <w:rPr>
          <w:rFonts w:ascii="Arial" w:hAnsi="Arial" w:cs="Arial"/>
          <w:sz w:val="22"/>
          <w:szCs w:val="22"/>
          <w:lang w:val="en-GB"/>
        </w:rPr>
        <w:t xml:space="preserve"> </w:t>
      </w:r>
      <w:proofErr w:type="spellStart"/>
      <w:r w:rsidRPr="00E86E4E">
        <w:rPr>
          <w:rFonts w:ascii="Arial" w:hAnsi="Arial" w:cs="Arial"/>
          <w:sz w:val="22"/>
          <w:szCs w:val="22"/>
          <w:lang w:val="en-GB"/>
        </w:rPr>
        <w:t>palpebrae</w:t>
      </w:r>
      <w:proofErr w:type="spellEnd"/>
      <w:r w:rsidRPr="00E86E4E">
        <w:rPr>
          <w:rFonts w:ascii="Arial" w:hAnsi="Arial" w:cs="Arial"/>
          <w:sz w:val="22"/>
          <w:szCs w:val="22"/>
          <w:lang w:val="en-GB"/>
        </w:rPr>
        <w:t xml:space="preserve">, iris and eyeball. Strabismus and </w:t>
      </w:r>
      <w:proofErr w:type="spellStart"/>
      <w:r w:rsidRPr="00E86E4E">
        <w:rPr>
          <w:rFonts w:ascii="Arial" w:hAnsi="Arial" w:cs="Arial"/>
          <w:sz w:val="22"/>
          <w:szCs w:val="22"/>
          <w:lang w:val="en-GB"/>
        </w:rPr>
        <w:t>esophoria</w:t>
      </w:r>
      <w:proofErr w:type="spellEnd"/>
      <w:r w:rsidRPr="00E86E4E">
        <w:rPr>
          <w:rFonts w:ascii="Arial" w:hAnsi="Arial" w:cs="Arial"/>
          <w:sz w:val="22"/>
          <w:szCs w:val="22"/>
          <w:lang w:val="en-GB"/>
        </w:rPr>
        <w:t xml:space="preserve"> screening allowed an adapted treatment. Of the 43 patients, 40 presented moderate to severe ocular anomalies. In PHOX2B genetic mutations, 39 dysfunctions from 6 to 13 ALA duplication and 2 frame shift mutations were demonstrated. </w:t>
      </w:r>
    </w:p>
    <w:p w:rsidR="00E86E4E" w:rsidRPr="00E86E4E" w:rsidRDefault="00E86E4E" w:rsidP="00E86E4E">
      <w:pPr>
        <w:pStyle w:val="NormalWeb"/>
        <w:spacing w:before="0" w:beforeAutospacing="0" w:after="120" w:afterAutospacing="0"/>
        <w:jc w:val="both"/>
        <w:rPr>
          <w:rFonts w:ascii="Arial" w:hAnsi="Arial" w:cs="Arial"/>
          <w:sz w:val="22"/>
          <w:szCs w:val="22"/>
          <w:lang w:val="en-GB"/>
        </w:rPr>
      </w:pPr>
      <w:r w:rsidRPr="00E86E4E">
        <w:rPr>
          <w:rStyle w:val="label"/>
          <w:rFonts w:ascii="Arial" w:hAnsi="Arial" w:cs="Arial"/>
          <w:sz w:val="22"/>
          <w:szCs w:val="22"/>
          <w:lang w:val="en-GB"/>
        </w:rPr>
        <w:t xml:space="preserve">Conclusions: </w:t>
      </w:r>
      <w:r w:rsidRPr="00E86E4E">
        <w:rPr>
          <w:rFonts w:ascii="Arial" w:hAnsi="Arial" w:cs="Arial"/>
          <w:sz w:val="22"/>
          <w:szCs w:val="22"/>
          <w:lang w:val="en-GB"/>
        </w:rPr>
        <w:t xml:space="preserve">In CCHS, ocular abnormalities have a high incidence. Ocular motility and intrinsic pupil anomalies are the most common ocular. The correlation with genetic mutation could allow an early re-education treatment of these children for a better outcome. </w:t>
      </w:r>
    </w:p>
    <w:p w:rsidR="00E86E4E" w:rsidRPr="00E86E4E" w:rsidRDefault="00E86E4E" w:rsidP="00E86E4E">
      <w:pPr>
        <w:spacing w:after="120"/>
        <w:jc w:val="both"/>
        <w:rPr>
          <w:rFonts w:ascii="Arial" w:hAnsi="Arial" w:cs="Arial"/>
          <w:lang w:val="en-GB"/>
        </w:rPr>
      </w:pPr>
    </w:p>
    <w:p w:rsidR="005277CE" w:rsidRPr="00E86E4E" w:rsidRDefault="00E86E4E" w:rsidP="00E86E4E"/>
    <w:sectPr w:rsidR="005277CE" w:rsidRPr="00E86E4E" w:rsidSect="005277C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B452C"/>
    <w:rsid w:val="00585B17"/>
    <w:rsid w:val="006B452C"/>
    <w:rsid w:val="006D6C14"/>
    <w:rsid w:val="00BC04D3"/>
    <w:rsid w:val="00E86E4E"/>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D3"/>
    <w:pPr>
      <w:spacing w:after="0"/>
    </w:pPr>
    <w:rPr>
      <w:rFonts w:ascii="Times New Roman" w:eastAsia="Times New Roman" w:hAnsi="Times New Roman" w:cs="Times New Roman"/>
      <w:sz w:val="24"/>
      <w:szCs w:val="24"/>
      <w:lang w:val="en-US"/>
    </w:rPr>
  </w:style>
  <w:style w:type="paragraph" w:styleId="Titre2">
    <w:name w:val="heading 2"/>
    <w:basedOn w:val="Normal"/>
    <w:next w:val="Normal"/>
    <w:link w:val="Titre2Car"/>
    <w:uiPriority w:val="9"/>
    <w:qFormat/>
    <w:rsid w:val="00E86E4E"/>
    <w:pPr>
      <w:keepNext/>
      <w:spacing w:before="240" w:after="60"/>
      <w:outlineLvl w:val="1"/>
    </w:pPr>
    <w:rPr>
      <w:rFonts w:ascii="Cambria" w:hAnsi="Cambria"/>
      <w:b/>
      <w:bCs/>
      <w:i/>
      <w:iCs/>
      <w:sz w:val="28"/>
      <w:szCs w:val="2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BC04D3"/>
    <w:rPr>
      <w:color w:val="333333"/>
      <w:u w:val="single"/>
    </w:rPr>
  </w:style>
  <w:style w:type="character" w:customStyle="1" w:styleId="Titre2Car">
    <w:name w:val="Titre 2 Car"/>
    <w:basedOn w:val="Policepardfaut"/>
    <w:link w:val="Titre2"/>
    <w:uiPriority w:val="9"/>
    <w:rsid w:val="00E86E4E"/>
    <w:rPr>
      <w:rFonts w:ascii="Cambria" w:eastAsia="Times New Roman" w:hAnsi="Cambria" w:cs="Times New Roman"/>
      <w:b/>
      <w:bCs/>
      <w:i/>
      <w:iCs/>
      <w:sz w:val="28"/>
      <w:szCs w:val="28"/>
      <w:lang w:val="en-US"/>
    </w:rPr>
  </w:style>
  <w:style w:type="paragraph" w:styleId="NormalWeb">
    <w:name w:val="Normal (Web)"/>
    <w:basedOn w:val="Normal"/>
    <w:rsid w:val="00E86E4E"/>
    <w:pPr>
      <w:spacing w:before="100" w:beforeAutospacing="1" w:after="100" w:afterAutospacing="1"/>
    </w:pPr>
    <w:rPr>
      <w:lang w:val="fr-FR" w:eastAsia="fr-FR"/>
    </w:rPr>
  </w:style>
  <w:style w:type="character" w:customStyle="1" w:styleId="label">
    <w:name w:val="label"/>
    <w:rsid w:val="00E86E4E"/>
    <w:rPr>
      <w:b/>
      <w:bCs/>
    </w:rPr>
  </w:style>
  <w:style w:type="paragraph" w:customStyle="1" w:styleId="contrib">
    <w:name w:val="contrib"/>
    <w:basedOn w:val="Normal"/>
    <w:rsid w:val="00E86E4E"/>
    <w:pPr>
      <w:spacing w:before="100" w:beforeAutospacing="1" w:after="100" w:afterAutospacing="1"/>
    </w:pPr>
    <w:rPr>
      <w:lang w:val="fr-FR" w:eastAsia="fr-FR"/>
    </w:rPr>
  </w:style>
  <w:style w:type="paragraph" w:customStyle="1" w:styleId="affilation">
    <w:name w:val="affilation"/>
    <w:basedOn w:val="Normal"/>
    <w:rsid w:val="00E86E4E"/>
    <w:pPr>
      <w:spacing w:before="100" w:beforeAutospacing="1" w:after="100" w:afterAutospacing="1"/>
    </w:pPr>
    <w:rPr>
      <w:lang w:val="fr-FR"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2790</Characters>
  <Application>Microsoft Macintosh Word</Application>
  <DocSecurity>0</DocSecurity>
  <Lines>23</Lines>
  <Paragraphs>5</Paragraphs>
  <ScaleCrop>false</ScaleCrop>
  <Company>Sté MEDIAXA</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3</cp:revision>
  <dcterms:created xsi:type="dcterms:W3CDTF">2012-04-05T10:11:00Z</dcterms:created>
  <dcterms:modified xsi:type="dcterms:W3CDTF">2012-04-05T10:11:00Z</dcterms:modified>
</cp:coreProperties>
</file>