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015" w:rsidRPr="00081810" w:rsidRDefault="00E74015" w:rsidP="00E74015">
      <w:pPr>
        <w:rPr>
          <w:rFonts w:ascii="Arial" w:hAnsi="Arial" w:cs="Arial"/>
          <w:b/>
          <w:caps/>
          <w:sz w:val="22"/>
          <w:szCs w:val="22"/>
          <w:lang w:val="en-GB"/>
        </w:rPr>
      </w:pPr>
      <w:r w:rsidRPr="00081810">
        <w:rPr>
          <w:rFonts w:ascii="Arial" w:hAnsi="Arial" w:cs="Arial"/>
          <w:b/>
          <w:caps/>
          <w:sz w:val="22"/>
          <w:szCs w:val="22"/>
          <w:lang w:val="en-GB"/>
        </w:rPr>
        <w:t>Polysomnographic features in patients affected by congenital central hypoventilation syndrome (CCHS)</w:t>
      </w:r>
    </w:p>
    <w:p w:rsidR="00E74015" w:rsidRPr="00081810" w:rsidRDefault="00E74015" w:rsidP="00E74015">
      <w:pPr>
        <w:rPr>
          <w:rFonts w:ascii="Arial" w:hAnsi="Arial" w:cs="Arial"/>
          <w:sz w:val="22"/>
          <w:szCs w:val="22"/>
        </w:rPr>
      </w:pPr>
      <w:r w:rsidRPr="00081810">
        <w:rPr>
          <w:rFonts w:ascii="Arial" w:hAnsi="Arial" w:cs="Arial"/>
          <w:sz w:val="22"/>
          <w:szCs w:val="22"/>
        </w:rPr>
        <w:t xml:space="preserve">Janis S, Vari MS, Romanello S, </w:t>
      </w:r>
      <w:r w:rsidRPr="00081810">
        <w:rPr>
          <w:rFonts w:ascii="Arial" w:hAnsi="Arial" w:cs="Arial"/>
          <w:sz w:val="22"/>
          <w:szCs w:val="22"/>
          <w:u w:val="single"/>
        </w:rPr>
        <w:t>Ottonello GC</w:t>
      </w:r>
      <w:r w:rsidRPr="00081810">
        <w:rPr>
          <w:rFonts w:ascii="Arial" w:hAnsi="Arial" w:cs="Arial"/>
          <w:sz w:val="22"/>
          <w:szCs w:val="22"/>
        </w:rPr>
        <w:t>, Baglietto MG</w:t>
      </w:r>
    </w:p>
    <w:p w:rsidR="00E74015" w:rsidRPr="00081810" w:rsidRDefault="00E74015" w:rsidP="00E74015">
      <w:pPr>
        <w:rPr>
          <w:rFonts w:ascii="Arial" w:hAnsi="Arial" w:cs="Arial"/>
          <w:sz w:val="22"/>
          <w:szCs w:val="22"/>
        </w:rPr>
      </w:pPr>
    </w:p>
    <w:p w:rsidR="00E74015" w:rsidRPr="00081810" w:rsidRDefault="00E74015" w:rsidP="00E74015">
      <w:pPr>
        <w:rPr>
          <w:rFonts w:ascii="Arial" w:hAnsi="Arial" w:cs="Arial"/>
          <w:sz w:val="22"/>
          <w:szCs w:val="22"/>
        </w:rPr>
      </w:pPr>
      <w:r w:rsidRPr="00081810">
        <w:rPr>
          <w:rFonts w:ascii="Arial" w:hAnsi="Arial" w:cs="Arial"/>
          <w:sz w:val="22"/>
          <w:szCs w:val="22"/>
        </w:rPr>
        <w:t xml:space="preserve">Child Neuropsychiatry Unit, Genoa University </w:t>
      </w:r>
    </w:p>
    <w:p w:rsidR="00E74015" w:rsidRPr="00081810" w:rsidRDefault="00E74015" w:rsidP="00E74015">
      <w:pPr>
        <w:rPr>
          <w:rFonts w:ascii="Arial" w:hAnsi="Arial" w:cs="Arial"/>
          <w:i/>
          <w:sz w:val="22"/>
          <w:szCs w:val="22"/>
        </w:rPr>
      </w:pPr>
    </w:p>
    <w:p w:rsidR="00E74015" w:rsidRPr="00081810" w:rsidRDefault="00E74015" w:rsidP="00E74015">
      <w:pPr>
        <w:rPr>
          <w:rFonts w:ascii="Arial" w:hAnsi="Arial" w:cs="Arial"/>
          <w:bCs/>
          <w:sz w:val="22"/>
          <w:szCs w:val="22"/>
        </w:rPr>
      </w:pPr>
      <w:r w:rsidRPr="00081810">
        <w:rPr>
          <w:rFonts w:ascii="Arial" w:hAnsi="Arial" w:cs="Arial"/>
          <w:i/>
          <w:sz w:val="22"/>
          <w:szCs w:val="22"/>
        </w:rPr>
        <w:t>Correspondence to:</w:t>
      </w:r>
      <w:r w:rsidRPr="00081810">
        <w:rPr>
          <w:rFonts w:ascii="Arial" w:hAnsi="Arial" w:cs="Arial"/>
          <w:bCs/>
          <w:sz w:val="22"/>
          <w:szCs w:val="22"/>
        </w:rPr>
        <w:t xml:space="preserve">Dr Giancarlo Ottonello. </w:t>
      </w:r>
      <w:hyperlink r:id="rId5" w:history="1">
        <w:r w:rsidRPr="00081810">
          <w:rPr>
            <w:rStyle w:val="Lienhypertexte"/>
            <w:rFonts w:ascii="Arial" w:hAnsi="Arial" w:cs="Arial"/>
            <w:bCs/>
            <w:color w:val="auto"/>
            <w:sz w:val="22"/>
            <w:szCs w:val="22"/>
          </w:rPr>
          <w:t>giancarloottonello@gmail.com</w:t>
        </w:r>
      </w:hyperlink>
    </w:p>
    <w:p w:rsidR="00E74015" w:rsidRPr="00081810" w:rsidRDefault="00E74015" w:rsidP="00E74015">
      <w:pPr>
        <w:rPr>
          <w:rFonts w:ascii="Arial" w:hAnsi="Arial" w:cs="Arial"/>
          <w:sz w:val="22"/>
          <w:szCs w:val="22"/>
        </w:rPr>
      </w:pPr>
    </w:p>
    <w:p w:rsidR="00E74015" w:rsidRPr="00081810" w:rsidRDefault="00E74015" w:rsidP="00E74015">
      <w:pPr>
        <w:jc w:val="both"/>
        <w:rPr>
          <w:rFonts w:ascii="Arial" w:hAnsi="Arial" w:cs="Arial"/>
          <w:b/>
          <w:bCs/>
          <w:sz w:val="22"/>
          <w:szCs w:val="22"/>
          <w:lang w:val="en-GB"/>
        </w:rPr>
      </w:pPr>
      <w:r w:rsidRPr="00081810">
        <w:rPr>
          <w:rFonts w:ascii="Arial" w:hAnsi="Arial" w:cs="Arial"/>
          <w:b/>
          <w:bCs/>
          <w:sz w:val="22"/>
          <w:szCs w:val="22"/>
          <w:lang w:val="en-GB"/>
        </w:rPr>
        <w:t>Objectives</w:t>
      </w:r>
    </w:p>
    <w:p w:rsidR="00E74015" w:rsidRPr="00EA001F" w:rsidRDefault="00E74015" w:rsidP="00E74015">
      <w:pPr>
        <w:jc w:val="both"/>
        <w:rPr>
          <w:rFonts w:ascii="Arial" w:hAnsi="Arial" w:cs="Arial"/>
          <w:sz w:val="22"/>
          <w:szCs w:val="22"/>
          <w:lang w:val="en-GB"/>
        </w:rPr>
      </w:pPr>
      <w:r w:rsidRPr="00EA001F">
        <w:rPr>
          <w:rFonts w:ascii="Arial" w:hAnsi="Arial" w:cs="Arial"/>
          <w:sz w:val="22"/>
          <w:szCs w:val="22"/>
          <w:lang w:val="en-GB"/>
        </w:rPr>
        <w:t>CCHS is a rare neurocristopathy characterized by abnormal automatic ventilation control and absent response to hypocapnia and hypoxia. Early diagnosis and evaluation of the disease severity may help to define treatment strategies in order to optimize ventilation and improve outcome. The  aim of the study is to analyze the sleep patterns in patients affected by CCHS and correlate these findings with disease severity, evolution and treatment.</w:t>
      </w:r>
    </w:p>
    <w:p w:rsidR="00E74015" w:rsidRPr="00EA001F" w:rsidRDefault="00E74015" w:rsidP="00E74015">
      <w:pPr>
        <w:jc w:val="both"/>
        <w:rPr>
          <w:rFonts w:ascii="Arial" w:hAnsi="Arial" w:cs="Arial"/>
          <w:b/>
          <w:bCs/>
          <w:sz w:val="22"/>
          <w:szCs w:val="22"/>
          <w:lang w:val="en-GB"/>
        </w:rPr>
      </w:pPr>
    </w:p>
    <w:p w:rsidR="00E74015" w:rsidRPr="00EA001F" w:rsidRDefault="00E74015" w:rsidP="00E74015">
      <w:pPr>
        <w:jc w:val="both"/>
        <w:rPr>
          <w:rFonts w:ascii="Arial" w:hAnsi="Arial" w:cs="Arial"/>
          <w:b/>
          <w:bCs/>
          <w:sz w:val="22"/>
          <w:szCs w:val="22"/>
          <w:lang w:val="en-GB"/>
        </w:rPr>
      </w:pPr>
      <w:r w:rsidRPr="00EA001F">
        <w:rPr>
          <w:rFonts w:ascii="Arial" w:hAnsi="Arial" w:cs="Arial"/>
          <w:b/>
          <w:bCs/>
          <w:sz w:val="22"/>
          <w:szCs w:val="22"/>
          <w:lang w:val="en-GB"/>
        </w:rPr>
        <w:t>Methods</w:t>
      </w:r>
    </w:p>
    <w:p w:rsidR="00E74015" w:rsidRPr="00EA001F" w:rsidRDefault="00E74015" w:rsidP="00E74015">
      <w:pPr>
        <w:jc w:val="both"/>
        <w:rPr>
          <w:rFonts w:ascii="Arial" w:hAnsi="Arial" w:cs="Arial"/>
          <w:sz w:val="22"/>
          <w:szCs w:val="22"/>
          <w:lang w:val="en-GB"/>
        </w:rPr>
      </w:pPr>
      <w:r w:rsidRPr="00EA001F">
        <w:rPr>
          <w:rFonts w:ascii="Arial" w:hAnsi="Arial" w:cs="Arial"/>
          <w:sz w:val="22"/>
          <w:szCs w:val="22"/>
          <w:lang w:val="en-GB"/>
        </w:rPr>
        <w:t>The cohort included 9 patients (5 females and 4 males), age 1-17 years old, 4 with tracheostomy, and 5 on non-invasive ventilation (NIV). OPTILEX GX520 system was used for polysomnography; data were authomatically analysed, revised and graphically elaborated by the neurologist and statistician, and compared with published data.</w:t>
      </w:r>
    </w:p>
    <w:p w:rsidR="00E74015" w:rsidRPr="00EA001F" w:rsidRDefault="00E74015" w:rsidP="00E74015">
      <w:pPr>
        <w:pStyle w:val="Corpsdetexte"/>
        <w:rPr>
          <w:rFonts w:ascii="Arial" w:hAnsi="Arial" w:cs="Arial"/>
          <w:b/>
          <w:bCs/>
          <w:sz w:val="22"/>
          <w:szCs w:val="22"/>
        </w:rPr>
      </w:pPr>
    </w:p>
    <w:p w:rsidR="00E74015" w:rsidRPr="00EA001F" w:rsidRDefault="00E74015" w:rsidP="00E74015">
      <w:pPr>
        <w:pStyle w:val="Corpsdetexte"/>
        <w:rPr>
          <w:rFonts w:ascii="Arial" w:hAnsi="Arial" w:cs="Arial"/>
          <w:b/>
          <w:bCs/>
          <w:sz w:val="22"/>
          <w:szCs w:val="22"/>
        </w:rPr>
      </w:pPr>
      <w:r w:rsidRPr="00EA001F">
        <w:rPr>
          <w:rFonts w:ascii="Arial" w:hAnsi="Arial" w:cs="Arial"/>
          <w:b/>
          <w:bCs/>
          <w:sz w:val="22"/>
          <w:szCs w:val="22"/>
        </w:rPr>
        <w:t>Results</w:t>
      </w:r>
    </w:p>
    <w:p w:rsidR="00E74015" w:rsidRPr="00EA001F" w:rsidRDefault="00E74015" w:rsidP="00E74015">
      <w:pPr>
        <w:pStyle w:val="Corpsdetexte"/>
        <w:rPr>
          <w:rFonts w:ascii="Arial" w:hAnsi="Arial" w:cs="Arial"/>
          <w:smallCaps w:val="0"/>
          <w:sz w:val="22"/>
          <w:szCs w:val="22"/>
        </w:rPr>
      </w:pPr>
      <w:r w:rsidRPr="00EA001F">
        <w:rPr>
          <w:rFonts w:ascii="Arial" w:hAnsi="Arial" w:cs="Arial"/>
          <w:smallCaps w:val="0"/>
          <w:sz w:val="22"/>
          <w:szCs w:val="22"/>
        </w:rPr>
        <w:t xml:space="preserve">In the 3 patients in the range of age from 1 to 5 years sleep macrostructures is preserved. In the 3 patients in the range of age from 6 to 12 years, with higher interindividual variability, abnormal values compared to healthy subjects matched for age were found. </w:t>
      </w:r>
    </w:p>
    <w:p w:rsidR="00E74015" w:rsidRPr="00EA001F" w:rsidRDefault="00E74015" w:rsidP="00E74015">
      <w:pPr>
        <w:jc w:val="both"/>
        <w:rPr>
          <w:rFonts w:ascii="Arial" w:hAnsi="Arial" w:cs="Arial"/>
          <w:sz w:val="22"/>
          <w:szCs w:val="22"/>
          <w:lang w:val="en-GB"/>
        </w:rPr>
      </w:pPr>
      <w:r w:rsidRPr="00EA001F">
        <w:rPr>
          <w:rFonts w:ascii="Arial" w:hAnsi="Arial" w:cs="Arial"/>
          <w:sz w:val="22"/>
          <w:szCs w:val="22"/>
          <w:lang w:val="en-GB"/>
        </w:rPr>
        <w:t>In 4 patients in the first and second range of age with preserved macrostructure, Arousal Index (AI) was calculated and correlated to the ongoing treatment. In patients with tracheostomy AI was increased and greater than in patients on NIV</w:t>
      </w:r>
    </w:p>
    <w:p w:rsidR="00E74015" w:rsidRPr="00EA001F" w:rsidRDefault="00E74015" w:rsidP="00E74015">
      <w:pPr>
        <w:jc w:val="both"/>
        <w:rPr>
          <w:rFonts w:ascii="Arial" w:hAnsi="Arial" w:cs="Arial"/>
          <w:b/>
          <w:bCs/>
          <w:sz w:val="22"/>
          <w:szCs w:val="22"/>
          <w:lang w:val="en-GB"/>
        </w:rPr>
      </w:pPr>
    </w:p>
    <w:p w:rsidR="00E74015" w:rsidRPr="00EA001F" w:rsidRDefault="00E74015" w:rsidP="00E74015">
      <w:pPr>
        <w:jc w:val="both"/>
        <w:rPr>
          <w:rFonts w:ascii="Arial" w:hAnsi="Arial" w:cs="Arial"/>
          <w:b/>
          <w:bCs/>
          <w:sz w:val="22"/>
          <w:szCs w:val="22"/>
          <w:lang w:val="en-GB"/>
        </w:rPr>
      </w:pPr>
      <w:r w:rsidRPr="00EA001F">
        <w:rPr>
          <w:rFonts w:ascii="Arial" w:hAnsi="Arial" w:cs="Arial"/>
          <w:b/>
          <w:bCs/>
          <w:sz w:val="22"/>
          <w:szCs w:val="22"/>
          <w:lang w:val="en-GB"/>
        </w:rPr>
        <w:t>Conclusions</w:t>
      </w:r>
    </w:p>
    <w:p w:rsidR="00E74015" w:rsidRPr="00EA001F" w:rsidRDefault="00E74015" w:rsidP="00E74015">
      <w:pPr>
        <w:jc w:val="both"/>
        <w:rPr>
          <w:rFonts w:ascii="Arial" w:hAnsi="Arial" w:cs="Arial"/>
          <w:sz w:val="22"/>
          <w:szCs w:val="22"/>
          <w:lang w:val="en-GB"/>
        </w:rPr>
      </w:pPr>
      <w:r w:rsidRPr="00EA001F">
        <w:rPr>
          <w:rFonts w:ascii="Arial" w:hAnsi="Arial" w:cs="Arial"/>
          <w:sz w:val="22"/>
          <w:szCs w:val="22"/>
          <w:lang w:val="en-GB"/>
        </w:rPr>
        <w:t>Matching the sleep macrostructure with normal sleep macrostructure for age we observed that, in absence of environmental influence and with a good clinical management, both with NIV and tracheostomy, sleep organization appear to be better preserved in younger patients. This observation needs to be confirmed by further study on larger cohort of case.</w:t>
      </w:r>
    </w:p>
    <w:p w:rsidR="00E74015" w:rsidRPr="00EA001F" w:rsidRDefault="00E74015" w:rsidP="00E74015">
      <w:pPr>
        <w:jc w:val="both"/>
        <w:rPr>
          <w:rFonts w:ascii="Arial" w:hAnsi="Arial" w:cs="Arial"/>
          <w:sz w:val="22"/>
          <w:szCs w:val="22"/>
          <w:lang w:val="en-GB"/>
        </w:rPr>
      </w:pPr>
    </w:p>
    <w:p w:rsidR="00E74015" w:rsidRPr="00EA001F" w:rsidRDefault="00E74015" w:rsidP="00E74015">
      <w:pPr>
        <w:rPr>
          <w:rFonts w:ascii="Arial" w:hAnsi="Arial" w:cs="Arial"/>
          <w:sz w:val="22"/>
          <w:szCs w:val="22"/>
          <w:lang w:val="en-GB"/>
        </w:rPr>
      </w:pPr>
      <w:r w:rsidRPr="00EA001F">
        <w:rPr>
          <w:rFonts w:ascii="Arial" w:hAnsi="Arial" w:cs="Arial"/>
          <w:b/>
          <w:bCs/>
          <w:sz w:val="22"/>
          <w:szCs w:val="22"/>
          <w:lang w:val="en-GB"/>
        </w:rPr>
        <w:t>References</w:t>
      </w:r>
      <w:r w:rsidRPr="00EA001F">
        <w:rPr>
          <w:rFonts w:ascii="Arial" w:hAnsi="Arial" w:cs="Arial"/>
          <w:sz w:val="22"/>
          <w:szCs w:val="22"/>
          <w:lang w:val="en-GB"/>
        </w:rPr>
        <w:t>:</w:t>
      </w:r>
    </w:p>
    <w:p w:rsidR="00E74015" w:rsidRPr="00EA001F" w:rsidRDefault="00E74015" w:rsidP="00E74015">
      <w:pPr>
        <w:rPr>
          <w:rFonts w:ascii="Arial" w:hAnsi="Arial" w:cs="Arial"/>
          <w:sz w:val="22"/>
          <w:szCs w:val="22"/>
          <w:lang w:val="en-GB"/>
        </w:rPr>
      </w:pPr>
      <w:r w:rsidRPr="00EA001F">
        <w:rPr>
          <w:rFonts w:ascii="Arial" w:hAnsi="Arial" w:cs="Arial"/>
          <w:sz w:val="22"/>
          <w:szCs w:val="22"/>
          <w:lang w:val="en-GB"/>
        </w:rPr>
        <w:t xml:space="preserve">1) Congenital central hypoventilation syndrome: genotype-phenotype correlation in parents of affected children carrying a PHOX2B expansion mutation. </w:t>
      </w:r>
      <w:hyperlink r:id="rId6" w:history="1">
        <w:r w:rsidRPr="00EA001F">
          <w:rPr>
            <w:rStyle w:val="Lienhypertexte"/>
            <w:rFonts w:ascii="Arial" w:hAnsi="Arial" w:cs="Arial"/>
            <w:sz w:val="22"/>
            <w:szCs w:val="22"/>
          </w:rPr>
          <w:t>Parodi S</w:t>
        </w:r>
      </w:hyperlink>
      <w:r w:rsidRPr="00EA001F">
        <w:rPr>
          <w:rFonts w:ascii="Arial" w:hAnsi="Arial" w:cs="Arial"/>
          <w:sz w:val="22"/>
          <w:szCs w:val="22"/>
        </w:rPr>
        <w:t xml:space="preserve">, </w:t>
      </w:r>
      <w:hyperlink r:id="rId7" w:history="1">
        <w:r w:rsidRPr="00EA001F">
          <w:rPr>
            <w:rStyle w:val="Lienhypertexte"/>
            <w:rFonts w:ascii="Arial" w:hAnsi="Arial" w:cs="Arial"/>
            <w:sz w:val="22"/>
            <w:szCs w:val="22"/>
          </w:rPr>
          <w:t>Vollono C</w:t>
        </w:r>
      </w:hyperlink>
      <w:r w:rsidRPr="00EA001F">
        <w:rPr>
          <w:rFonts w:ascii="Arial" w:hAnsi="Arial" w:cs="Arial"/>
          <w:sz w:val="22"/>
          <w:szCs w:val="22"/>
        </w:rPr>
        <w:t xml:space="preserve">, </w:t>
      </w:r>
      <w:hyperlink r:id="rId8" w:history="1">
        <w:r w:rsidRPr="00EA001F">
          <w:rPr>
            <w:rStyle w:val="Lienhypertexte"/>
            <w:rFonts w:ascii="Arial" w:hAnsi="Arial" w:cs="Arial"/>
            <w:sz w:val="22"/>
            <w:szCs w:val="22"/>
          </w:rPr>
          <w:t>Baglietto MP</w:t>
        </w:r>
      </w:hyperlink>
      <w:r w:rsidRPr="00EA001F">
        <w:rPr>
          <w:rFonts w:ascii="Arial" w:hAnsi="Arial" w:cs="Arial"/>
          <w:sz w:val="22"/>
          <w:szCs w:val="22"/>
        </w:rPr>
        <w:t xml:space="preserve">, </w:t>
      </w:r>
      <w:hyperlink r:id="rId9" w:history="1">
        <w:r w:rsidRPr="00EA001F">
          <w:rPr>
            <w:rStyle w:val="Lienhypertexte"/>
            <w:rFonts w:ascii="Arial" w:hAnsi="Arial" w:cs="Arial"/>
            <w:sz w:val="22"/>
            <w:szCs w:val="22"/>
          </w:rPr>
          <w:t>Balestri M</w:t>
        </w:r>
      </w:hyperlink>
      <w:r w:rsidRPr="00EA001F">
        <w:rPr>
          <w:rFonts w:ascii="Arial" w:hAnsi="Arial" w:cs="Arial"/>
          <w:sz w:val="22"/>
          <w:szCs w:val="22"/>
        </w:rPr>
        <w:t xml:space="preserve">, </w:t>
      </w:r>
      <w:hyperlink r:id="rId10" w:history="1">
        <w:r w:rsidRPr="00EA001F">
          <w:rPr>
            <w:rStyle w:val="Lienhypertexte"/>
            <w:rFonts w:ascii="Arial" w:hAnsi="Arial" w:cs="Arial"/>
            <w:sz w:val="22"/>
            <w:szCs w:val="22"/>
          </w:rPr>
          <w:t>Di Duca M</w:t>
        </w:r>
      </w:hyperlink>
      <w:r w:rsidRPr="00EA001F">
        <w:rPr>
          <w:rFonts w:ascii="Arial" w:hAnsi="Arial" w:cs="Arial"/>
          <w:sz w:val="22"/>
          <w:szCs w:val="22"/>
        </w:rPr>
        <w:t xml:space="preserve">, </w:t>
      </w:r>
      <w:hyperlink r:id="rId11" w:history="1">
        <w:r w:rsidRPr="00EA001F">
          <w:rPr>
            <w:rStyle w:val="Lienhypertexte"/>
            <w:rFonts w:ascii="Arial" w:hAnsi="Arial" w:cs="Arial"/>
            <w:sz w:val="22"/>
            <w:szCs w:val="22"/>
          </w:rPr>
          <w:t>Landri PA</w:t>
        </w:r>
      </w:hyperlink>
      <w:r w:rsidRPr="00EA001F">
        <w:rPr>
          <w:rFonts w:ascii="Arial" w:hAnsi="Arial" w:cs="Arial"/>
          <w:sz w:val="22"/>
          <w:szCs w:val="22"/>
        </w:rPr>
        <w:t xml:space="preserve">, </w:t>
      </w:r>
      <w:hyperlink r:id="rId12" w:history="1">
        <w:r w:rsidRPr="00EA001F">
          <w:rPr>
            <w:rStyle w:val="Lienhypertexte"/>
            <w:rFonts w:ascii="Arial" w:hAnsi="Arial" w:cs="Arial"/>
            <w:sz w:val="22"/>
            <w:szCs w:val="22"/>
          </w:rPr>
          <w:t>Ceccherini I</w:t>
        </w:r>
      </w:hyperlink>
      <w:r w:rsidRPr="00EA001F">
        <w:rPr>
          <w:rFonts w:ascii="Arial" w:hAnsi="Arial" w:cs="Arial"/>
          <w:sz w:val="22"/>
          <w:szCs w:val="22"/>
        </w:rPr>
        <w:t xml:space="preserve">, </w:t>
      </w:r>
      <w:hyperlink r:id="rId13" w:history="1">
        <w:r w:rsidRPr="00EA001F">
          <w:rPr>
            <w:rStyle w:val="Lienhypertexte"/>
            <w:rFonts w:ascii="Arial" w:hAnsi="Arial" w:cs="Arial"/>
            <w:sz w:val="22"/>
            <w:szCs w:val="22"/>
          </w:rPr>
          <w:t>Ottonello G</w:t>
        </w:r>
      </w:hyperlink>
      <w:r w:rsidRPr="00EA001F">
        <w:rPr>
          <w:rFonts w:ascii="Arial" w:hAnsi="Arial" w:cs="Arial"/>
          <w:sz w:val="22"/>
          <w:szCs w:val="22"/>
        </w:rPr>
        <w:t xml:space="preserve">, </w:t>
      </w:r>
      <w:hyperlink r:id="rId14" w:history="1">
        <w:r w:rsidRPr="00EA001F">
          <w:rPr>
            <w:rStyle w:val="Lienhypertexte"/>
            <w:rFonts w:ascii="Arial" w:hAnsi="Arial" w:cs="Arial"/>
            <w:sz w:val="22"/>
            <w:szCs w:val="22"/>
          </w:rPr>
          <w:t>Cilio MR</w:t>
        </w:r>
      </w:hyperlink>
      <w:r w:rsidRPr="00EA001F">
        <w:rPr>
          <w:rFonts w:ascii="Arial" w:hAnsi="Arial" w:cs="Arial"/>
          <w:sz w:val="22"/>
          <w:szCs w:val="22"/>
        </w:rPr>
        <w:t xml:space="preserve">. </w:t>
      </w:r>
      <w:hyperlink r:id="rId15" w:tooltip="Clinical genetics." w:history="1">
        <w:r w:rsidRPr="00EA001F">
          <w:rPr>
            <w:rStyle w:val="Lienhypertexte"/>
            <w:rFonts w:ascii="Arial" w:hAnsi="Arial" w:cs="Arial"/>
            <w:sz w:val="22"/>
            <w:szCs w:val="22"/>
            <w:lang w:val="en-GB"/>
          </w:rPr>
          <w:t>Clin Genet.</w:t>
        </w:r>
      </w:hyperlink>
      <w:r w:rsidRPr="00EA001F">
        <w:rPr>
          <w:rFonts w:ascii="Arial" w:hAnsi="Arial" w:cs="Arial"/>
          <w:sz w:val="22"/>
          <w:szCs w:val="22"/>
          <w:lang w:val="en-GB"/>
        </w:rPr>
        <w:t xml:space="preserve"> 2010 Sep;78(3):289-93. Epub 2010 Feb 11.</w:t>
      </w:r>
    </w:p>
    <w:p w:rsidR="00E74015" w:rsidRPr="00EA001F" w:rsidRDefault="00E74015" w:rsidP="00E74015">
      <w:pPr>
        <w:rPr>
          <w:rFonts w:ascii="Arial" w:hAnsi="Arial" w:cs="Arial"/>
          <w:sz w:val="22"/>
          <w:szCs w:val="22"/>
          <w:lang w:val="en-GB"/>
        </w:rPr>
      </w:pPr>
    </w:p>
    <w:p w:rsidR="00E74015" w:rsidRPr="00EA001F" w:rsidRDefault="00E74015" w:rsidP="00E74015">
      <w:pPr>
        <w:rPr>
          <w:rFonts w:ascii="Arial" w:hAnsi="Arial" w:cs="Arial"/>
          <w:sz w:val="22"/>
          <w:szCs w:val="22"/>
          <w:lang w:val="en-GB"/>
        </w:rPr>
      </w:pPr>
      <w:r w:rsidRPr="00EA001F">
        <w:rPr>
          <w:rFonts w:ascii="Arial" w:hAnsi="Arial" w:cs="Arial"/>
          <w:bCs/>
          <w:sz w:val="22"/>
          <w:szCs w:val="22"/>
          <w:lang w:val="en-GB"/>
        </w:rPr>
        <w:t>2) Sleep classification according to AASM and Rechtschaffen and Kales: effects on sleep scoring parameters of children and adolescents.</w:t>
      </w:r>
      <w:r w:rsidRPr="00EA001F">
        <w:rPr>
          <w:rFonts w:ascii="Arial" w:hAnsi="Arial" w:cs="Arial"/>
          <w:sz w:val="22"/>
          <w:szCs w:val="22"/>
          <w:lang w:val="en-GB"/>
        </w:rPr>
        <w:t xml:space="preserve"> </w:t>
      </w:r>
      <w:hyperlink r:id="rId16" w:history="1">
        <w:r w:rsidRPr="00EA001F">
          <w:rPr>
            <w:rStyle w:val="Lienhypertexte"/>
            <w:rFonts w:ascii="Arial" w:hAnsi="Arial" w:cs="Arial"/>
            <w:sz w:val="22"/>
            <w:szCs w:val="22"/>
          </w:rPr>
          <w:t>Novelli L</w:t>
        </w:r>
      </w:hyperlink>
      <w:r w:rsidRPr="00EA001F">
        <w:rPr>
          <w:rFonts w:ascii="Arial" w:hAnsi="Arial" w:cs="Arial"/>
          <w:sz w:val="22"/>
          <w:szCs w:val="22"/>
        </w:rPr>
        <w:t xml:space="preserve">, </w:t>
      </w:r>
      <w:hyperlink r:id="rId17" w:history="1">
        <w:r w:rsidRPr="00EA001F">
          <w:rPr>
            <w:rStyle w:val="Lienhypertexte"/>
            <w:rFonts w:ascii="Arial" w:hAnsi="Arial" w:cs="Arial"/>
            <w:sz w:val="22"/>
            <w:szCs w:val="22"/>
          </w:rPr>
          <w:t>Ferri R</w:t>
        </w:r>
      </w:hyperlink>
      <w:r w:rsidRPr="00EA001F">
        <w:rPr>
          <w:rFonts w:ascii="Arial" w:hAnsi="Arial" w:cs="Arial"/>
          <w:sz w:val="22"/>
          <w:szCs w:val="22"/>
        </w:rPr>
        <w:t xml:space="preserve">, </w:t>
      </w:r>
      <w:hyperlink r:id="rId18" w:history="1">
        <w:r w:rsidRPr="00EA001F">
          <w:rPr>
            <w:rStyle w:val="Lienhypertexte"/>
            <w:rFonts w:ascii="Arial" w:hAnsi="Arial" w:cs="Arial"/>
            <w:sz w:val="22"/>
            <w:szCs w:val="22"/>
          </w:rPr>
          <w:t>Bruni O</w:t>
        </w:r>
      </w:hyperlink>
      <w:r w:rsidRPr="00EA001F">
        <w:rPr>
          <w:rFonts w:ascii="Arial" w:hAnsi="Arial" w:cs="Arial"/>
          <w:sz w:val="22"/>
          <w:szCs w:val="22"/>
        </w:rPr>
        <w:t>.</w:t>
      </w:r>
      <w:r w:rsidRPr="00EA001F">
        <w:rPr>
          <w:rFonts w:ascii="Arial" w:hAnsi="Arial" w:cs="Arial"/>
          <w:bCs/>
          <w:sz w:val="22"/>
          <w:szCs w:val="22"/>
        </w:rPr>
        <w:t xml:space="preserve"> </w:t>
      </w:r>
      <w:hyperlink r:id="rId19" w:tooltip="Journal of sleep research." w:history="1">
        <w:r w:rsidRPr="00EA001F">
          <w:rPr>
            <w:rStyle w:val="Lienhypertexte"/>
            <w:rFonts w:ascii="Arial" w:hAnsi="Arial" w:cs="Arial"/>
            <w:sz w:val="22"/>
            <w:szCs w:val="22"/>
          </w:rPr>
          <w:t>J Sleep Res.</w:t>
        </w:r>
      </w:hyperlink>
      <w:r w:rsidRPr="00EA001F">
        <w:rPr>
          <w:rFonts w:ascii="Arial" w:hAnsi="Arial" w:cs="Arial"/>
          <w:sz w:val="22"/>
          <w:szCs w:val="22"/>
        </w:rPr>
        <w:t xml:space="preserve"> 2010 Mar;19(1 Pt 2):238-47. </w:t>
      </w:r>
      <w:r w:rsidRPr="00EA001F">
        <w:rPr>
          <w:rFonts w:ascii="Arial" w:hAnsi="Arial" w:cs="Arial"/>
          <w:sz w:val="22"/>
          <w:szCs w:val="22"/>
          <w:lang w:val="en-GB"/>
        </w:rPr>
        <w:t>Epub 2009 Nov 11</w:t>
      </w:r>
    </w:p>
    <w:p w:rsidR="00E74015" w:rsidRPr="00EA001F" w:rsidRDefault="00E74015" w:rsidP="00E74015">
      <w:pPr>
        <w:rPr>
          <w:rFonts w:ascii="Arial" w:hAnsi="Arial" w:cs="Arial"/>
          <w:sz w:val="22"/>
          <w:szCs w:val="22"/>
        </w:rPr>
      </w:pPr>
    </w:p>
    <w:p w:rsidR="005277CE" w:rsidRPr="00E74015" w:rsidRDefault="00081810" w:rsidP="00E74015"/>
    <w:sectPr w:rsidR="005277CE" w:rsidRPr="00E74015" w:rsidSect="005277CE">
      <w:pgSz w:w="11906" w:h="16838"/>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MS PGothic">
    <w:charset w:val="80"/>
    <w:family w:val="swiss"/>
    <w:pitch w:val="variable"/>
    <w:sig w:usb0="E00002FF" w:usb1="6AC7FDFB" w:usb2="00000012" w:usb3="00000000" w:csb0="0002009F"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MS PGothic"/>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MS PGothic"/>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MS PGothic"/>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multilevel"/>
    <w:tmpl w:val="00000002"/>
    <w:name w:val="WWNum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MS PGothic"/>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MS PGothic"/>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MS PGothic"/>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multilevel"/>
    <w:tmpl w:val="00000003"/>
    <w:name w:val="WWNum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MS PGothic"/>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MS PGothic"/>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MS PGothic"/>
      </w:rPr>
    </w:lvl>
    <w:lvl w:ilvl="8">
      <w:start w:val="1"/>
      <w:numFmt w:val="bullet"/>
      <w:lvlText w:val=""/>
      <w:lvlJc w:val="left"/>
      <w:pPr>
        <w:tabs>
          <w:tab w:val="num" w:pos="6480"/>
        </w:tabs>
        <w:ind w:left="6480" w:hanging="360"/>
      </w:pPr>
      <w:rPr>
        <w:rFonts w:ascii="Wingdings" w:hAnsi="Wingdings"/>
      </w:rPr>
    </w:lvl>
  </w:abstractNum>
  <w:abstractNum w:abstractNumId="3">
    <w:nsid w:val="00000004"/>
    <w:multiLevelType w:val="multilevel"/>
    <w:tmpl w:val="00000004"/>
    <w:name w:val="WWNum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MS PGothic"/>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MS PGothic"/>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MS PGothic"/>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36390F"/>
    <w:rsid w:val="000577A7"/>
    <w:rsid w:val="00081810"/>
    <w:rsid w:val="0022325A"/>
    <w:rsid w:val="002462F3"/>
    <w:rsid w:val="003573F1"/>
    <w:rsid w:val="0036390F"/>
    <w:rsid w:val="003A04CE"/>
    <w:rsid w:val="00401936"/>
    <w:rsid w:val="004A75C9"/>
    <w:rsid w:val="0051711D"/>
    <w:rsid w:val="007C4398"/>
    <w:rsid w:val="00822782"/>
    <w:rsid w:val="0086143B"/>
    <w:rsid w:val="00AD4E29"/>
    <w:rsid w:val="00BE2071"/>
    <w:rsid w:val="00D57BBE"/>
    <w:rsid w:val="00DA65A0"/>
    <w:rsid w:val="00DB5AEC"/>
    <w:rsid w:val="00DF4F1A"/>
    <w:rsid w:val="00E23FBD"/>
    <w:rsid w:val="00E74015"/>
    <w:rsid w:val="00FA2067"/>
    <w:rsid w:val="00FE1EDC"/>
  </w:rsids>
  <m:mathPr>
    <m:mathFont m:val="Wingdings 2"/>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fr-FR"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25A"/>
    <w:pPr>
      <w:spacing w:after="0"/>
    </w:pPr>
    <w:rPr>
      <w:rFonts w:ascii="Times New Roman" w:eastAsia="Times New Roman" w:hAnsi="Times New Roman" w:cs="Times New Roman"/>
      <w:sz w:val="24"/>
      <w:szCs w:val="24"/>
      <w:lang w:val="en-US"/>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character" w:styleId="Lienhypertexte">
    <w:name w:val="Hyperlink"/>
    <w:rsid w:val="00D57BBE"/>
    <w:rPr>
      <w:color w:val="333333"/>
      <w:u w:val="single"/>
    </w:rPr>
  </w:style>
  <w:style w:type="character" w:customStyle="1" w:styleId="xrs31">
    <w:name w:val="xr_s31"/>
    <w:rsid w:val="00FA2067"/>
    <w:rPr>
      <w:rFonts w:ascii="Arial" w:hAnsi="Arial" w:cs="Arial" w:hint="default"/>
      <w:b w:val="0"/>
      <w:bCs w:val="0"/>
      <w:i w:val="0"/>
      <w:iCs w:val="0"/>
      <w:strike w:val="0"/>
      <w:dstrike w:val="0"/>
      <w:color w:val="333333"/>
      <w:spacing w:val="0"/>
      <w:sz w:val="17"/>
      <w:szCs w:val="17"/>
      <w:u w:val="none"/>
      <w:effect w:val="none"/>
    </w:rPr>
  </w:style>
  <w:style w:type="paragraph" w:styleId="Corpsdetexte">
    <w:name w:val="Body Text"/>
    <w:basedOn w:val="Normal"/>
    <w:link w:val="CorpsdetexteCar"/>
    <w:rsid w:val="00E74015"/>
    <w:rPr>
      <w:smallCaps/>
      <w:snapToGrid w:val="0"/>
      <w:szCs w:val="20"/>
      <w:lang w:val="sv-SE" w:eastAsia="sv-SE"/>
    </w:rPr>
  </w:style>
  <w:style w:type="character" w:customStyle="1" w:styleId="CorpsdetexteCar">
    <w:name w:val="Corps de texte Car"/>
    <w:basedOn w:val="Policepardfaut"/>
    <w:link w:val="Corpsdetexte"/>
    <w:rsid w:val="00E74015"/>
    <w:rPr>
      <w:rFonts w:ascii="Times New Roman" w:eastAsia="Times New Roman" w:hAnsi="Times New Roman" w:cs="Times New Roman"/>
      <w:smallCaps/>
      <w:snapToGrid w:val="0"/>
      <w:sz w:val="24"/>
      <w:lang w:val="sv-SE" w:eastAsia="sv-S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ncbi.nlm.nih.gov/pubmed?term=%22Balestri%20M%22%5BAuthor%5D"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ncbi.nlm.nih.gov/pubmed?term=%22Di%20Duca%20M%22%5BAuthor%5D" TargetMode="External"/><Relationship Id="rId11" Type="http://schemas.openxmlformats.org/officeDocument/2006/relationships/hyperlink" Target="http://www.ncbi.nlm.nih.gov/pubmed?term=%22Landri%20PA%22%5BAuthor%5D" TargetMode="External"/><Relationship Id="rId12" Type="http://schemas.openxmlformats.org/officeDocument/2006/relationships/hyperlink" Target="http://www.ncbi.nlm.nih.gov/pubmed?term=%22Ceccherini%20I%22%5BAuthor%5D" TargetMode="External"/><Relationship Id="rId13" Type="http://schemas.openxmlformats.org/officeDocument/2006/relationships/hyperlink" Target="http://www.ncbi.nlm.nih.gov/pubmed?term=%22Ottonello%20G%22%5BAuthor%5D" TargetMode="External"/><Relationship Id="rId14" Type="http://schemas.openxmlformats.org/officeDocument/2006/relationships/hyperlink" Target="http://www.ncbi.nlm.nih.gov/pubmed?term=%22Cilio%20MR%22%5BAuthor%5D" TargetMode="External"/><Relationship Id="rId15" Type="http://schemas.openxmlformats.org/officeDocument/2006/relationships/hyperlink" Target="javascript:AL_get(this,%20'jour',%20'Clin%20Genet.');" TargetMode="External"/><Relationship Id="rId16" Type="http://schemas.openxmlformats.org/officeDocument/2006/relationships/hyperlink" Target="http://www.ncbi.nlm.nih.gov/pubmed?term=%22Novelli%20L%22%5BAuthor%5D" TargetMode="External"/><Relationship Id="rId17" Type="http://schemas.openxmlformats.org/officeDocument/2006/relationships/hyperlink" Target="http://www.ncbi.nlm.nih.gov/pubmed?term=%22Ferri%20R%22%5BAuthor%5D" TargetMode="External"/><Relationship Id="rId18" Type="http://schemas.openxmlformats.org/officeDocument/2006/relationships/hyperlink" Target="http://www.ncbi.nlm.nih.gov/pubmed?term=%22Bruni%20O%22%5BAuthor%5D" TargetMode="External"/><Relationship Id="rId19" Type="http://schemas.openxmlformats.org/officeDocument/2006/relationships/hyperlink" Target="javascript:AL_get(this,%20'jour',%20'J%20Sleep%20Res.');"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giancarloottonello@gmail.com" TargetMode="External"/><Relationship Id="rId6" Type="http://schemas.openxmlformats.org/officeDocument/2006/relationships/hyperlink" Target="http://www.ncbi.nlm.nih.gov/pubmed?term=%22Parodi%20S%22%5BAuthor%5D" TargetMode="External"/><Relationship Id="rId7" Type="http://schemas.openxmlformats.org/officeDocument/2006/relationships/hyperlink" Target="http://www.ncbi.nlm.nih.gov/pubmed?term=%22Vollono%20C%22%5BAuthor%5D" TargetMode="External"/><Relationship Id="rId8" Type="http://schemas.openxmlformats.org/officeDocument/2006/relationships/hyperlink" Target="http://www.ncbi.nlm.nih.gov/pubmed?term=%22Baglietto%20MP%22%5BAuthor%5D"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394</Words>
  <Characters>2247</Characters>
  <Application>Microsoft Macintosh Word</Application>
  <DocSecurity>0</DocSecurity>
  <Lines>18</Lines>
  <Paragraphs>4</Paragraphs>
  <ScaleCrop>false</ScaleCrop>
  <Company>Sté MEDIAXA</Company>
  <LinksUpToDate>false</LinksUpToDate>
  <CharactersWithSpaces>2759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BIDART</dc:creator>
  <cp:keywords/>
  <cp:lastModifiedBy>Annie BIDART</cp:lastModifiedBy>
  <cp:revision>5</cp:revision>
  <dcterms:created xsi:type="dcterms:W3CDTF">2012-04-09T20:27:00Z</dcterms:created>
  <dcterms:modified xsi:type="dcterms:W3CDTF">2012-04-09T20:28:00Z</dcterms:modified>
</cp:coreProperties>
</file>